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21BDB" w14:textId="02444CFE"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 #11</w:t>
      </w:r>
      <w:r w:rsidR="003270A9">
        <w:rPr>
          <w:rFonts w:ascii="Arial" w:hAnsi="Arial" w:cs="Arial"/>
          <w:b/>
          <w:bCs/>
          <w:noProof/>
          <w:sz w:val="24"/>
          <w:szCs w:val="26"/>
        </w:rPr>
        <w:t>8</w:t>
      </w:r>
      <w:r w:rsidR="00296D48">
        <w:rPr>
          <w:rFonts w:ascii="Arial" w:hAnsi="Arial" w:cs="Arial"/>
          <w:b/>
          <w:bCs/>
          <w:noProof/>
          <w:sz w:val="24"/>
          <w:szCs w:val="26"/>
        </w:rPr>
        <w:t>bis</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Pr>
          <w:rFonts w:ascii="Arial" w:hAnsi="Arial" w:cs="Arial"/>
          <w:b/>
          <w:bCs/>
          <w:noProof/>
          <w:sz w:val="24"/>
          <w:szCs w:val="26"/>
        </w:rPr>
        <w:t xml:space="preserve">   </w:t>
      </w:r>
      <w:r w:rsidR="008C09B7" w:rsidRPr="008C09B7">
        <w:rPr>
          <w:rFonts w:ascii="Arial" w:hAnsi="Arial" w:cs="Arial"/>
          <w:b/>
          <w:bCs/>
          <w:noProof/>
          <w:sz w:val="24"/>
          <w:szCs w:val="26"/>
        </w:rPr>
        <w:t>R1-2408577</w:t>
      </w:r>
    </w:p>
    <w:p w14:paraId="4B436A23" w14:textId="44B0CA9C" w:rsidR="00973509" w:rsidRPr="008C09B7" w:rsidRDefault="008C09B7" w:rsidP="008C09B7">
      <w:pPr>
        <w:tabs>
          <w:tab w:val="left" w:pos="1985"/>
        </w:tabs>
        <w:spacing w:after="60"/>
        <w:rPr>
          <w:rFonts w:ascii="Arial" w:hAnsi="Arial" w:cs="Arial"/>
          <w:b/>
          <w:bCs/>
          <w:noProof/>
          <w:sz w:val="24"/>
          <w:szCs w:val="26"/>
        </w:rPr>
      </w:pPr>
      <w:r w:rsidRPr="008C09B7">
        <w:rPr>
          <w:rFonts w:ascii="Arial" w:hAnsi="Arial" w:cs="Arial"/>
          <w:b/>
          <w:bCs/>
          <w:noProof/>
          <w:sz w:val="24"/>
          <w:szCs w:val="26"/>
        </w:rPr>
        <w:t>Hefei, China</w:t>
      </w:r>
      <w:r w:rsidRPr="008C09B7">
        <w:rPr>
          <w:rFonts w:ascii="Arial" w:hAnsi="Arial" w:cs="Arial" w:hint="eastAsia"/>
          <w:b/>
          <w:bCs/>
          <w:noProof/>
          <w:sz w:val="24"/>
          <w:szCs w:val="26"/>
        </w:rPr>
        <w:t>,</w:t>
      </w:r>
      <w:r w:rsidRPr="008C09B7">
        <w:rPr>
          <w:rFonts w:ascii="Arial" w:hAnsi="Arial" w:cs="Arial"/>
          <w:b/>
          <w:bCs/>
          <w:noProof/>
          <w:sz w:val="24"/>
          <w:szCs w:val="26"/>
        </w:rPr>
        <w:t xml:space="preserve"> </w:t>
      </w:r>
      <w:r w:rsidR="00973509" w:rsidRPr="007D7AD4">
        <w:rPr>
          <w:rFonts w:ascii="Arial" w:hAnsi="Arial" w:cs="Arial"/>
          <w:b/>
          <w:bCs/>
          <w:noProof/>
          <w:sz w:val="24"/>
          <w:szCs w:val="26"/>
        </w:rPr>
        <w:t xml:space="preserve">Meeting, </w:t>
      </w:r>
      <w:r w:rsidR="00296D48">
        <w:rPr>
          <w:rFonts w:ascii="Arial" w:hAnsi="Arial" w:cs="Arial"/>
          <w:b/>
          <w:bCs/>
          <w:noProof/>
          <w:sz w:val="24"/>
          <w:szCs w:val="26"/>
        </w:rPr>
        <w:t>October</w:t>
      </w:r>
      <w:r w:rsidR="00383EBF">
        <w:rPr>
          <w:rFonts w:ascii="Arial" w:hAnsi="Arial" w:cs="Arial"/>
          <w:b/>
          <w:bCs/>
          <w:noProof/>
          <w:sz w:val="24"/>
          <w:szCs w:val="26"/>
        </w:rPr>
        <w:t xml:space="preserve"> </w:t>
      </w:r>
      <w:r w:rsidR="003270A9">
        <w:rPr>
          <w:rFonts w:ascii="Arial" w:hAnsi="Arial" w:cs="Arial"/>
          <w:b/>
          <w:bCs/>
          <w:noProof/>
          <w:sz w:val="24"/>
          <w:szCs w:val="26"/>
        </w:rPr>
        <w:t>1</w:t>
      </w:r>
      <w:r>
        <w:rPr>
          <w:rFonts w:ascii="Arial" w:hAnsi="Arial" w:cs="Arial"/>
          <w:b/>
          <w:bCs/>
          <w:noProof/>
          <w:sz w:val="24"/>
          <w:szCs w:val="26"/>
        </w:rPr>
        <w:t>4</w:t>
      </w:r>
      <w:r w:rsidR="00383EBF">
        <w:rPr>
          <w:rFonts w:ascii="Arial" w:hAnsi="Arial" w:cs="Arial"/>
          <w:b/>
          <w:bCs/>
          <w:noProof/>
          <w:sz w:val="24"/>
          <w:szCs w:val="26"/>
        </w:rPr>
        <w:t>-</w:t>
      </w:r>
      <w:r>
        <w:rPr>
          <w:rFonts w:ascii="Arial" w:hAnsi="Arial" w:cs="Arial"/>
          <w:b/>
          <w:bCs/>
          <w:noProof/>
          <w:sz w:val="24"/>
          <w:szCs w:val="26"/>
        </w:rPr>
        <w:t>18</w:t>
      </w:r>
      <w:r w:rsidR="00973509" w:rsidRPr="007D7AD4">
        <w:rPr>
          <w:rFonts w:ascii="Arial" w:hAnsi="Arial" w:cs="Arial"/>
          <w:b/>
          <w:bCs/>
          <w:noProof/>
          <w:sz w:val="24"/>
          <w:szCs w:val="26"/>
        </w:rPr>
        <w:t>, 202</w:t>
      </w:r>
      <w:r w:rsidR="00091F5F">
        <w:rPr>
          <w:rFonts w:ascii="Arial" w:hAnsi="Arial" w:cs="Arial"/>
          <w:b/>
          <w:bCs/>
          <w:noProof/>
          <w:sz w:val="24"/>
          <w:szCs w:val="26"/>
        </w:rPr>
        <w:t>4</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67F7E799"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314DB2" w:rsidRPr="00314DB2">
        <w:rPr>
          <w:rFonts w:ascii="Arial" w:hAnsi="Arial" w:cs="Arial"/>
          <w:b/>
          <w:sz w:val="24"/>
          <w:szCs w:val="26"/>
          <w:lang w:val="en-US"/>
        </w:rPr>
        <w:t>Discussion on measurements related enhancements for LTM</w:t>
      </w:r>
    </w:p>
    <w:p w14:paraId="2BBA9C0C" w14:textId="548E0149"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314DB2">
        <w:rPr>
          <w:rFonts w:ascii="Arial" w:hAnsi="Arial" w:cs="Arial"/>
          <w:b/>
          <w:sz w:val="24"/>
          <w:szCs w:val="26"/>
          <w:lang w:val="en-US"/>
        </w:rPr>
        <w:t>9</w:t>
      </w:r>
      <w:r w:rsidR="00E15432">
        <w:rPr>
          <w:rFonts w:ascii="Arial" w:hAnsi="Arial" w:cs="Arial"/>
          <w:b/>
          <w:sz w:val="24"/>
          <w:szCs w:val="26"/>
          <w:lang w:val="en-US"/>
        </w:rPr>
        <w:t>.</w:t>
      </w:r>
      <w:r w:rsidR="00314DB2">
        <w:rPr>
          <w:rFonts w:ascii="Arial" w:hAnsi="Arial" w:cs="Arial"/>
          <w:b/>
          <w:sz w:val="24"/>
          <w:szCs w:val="26"/>
          <w:lang w:val="en-US"/>
        </w:rPr>
        <w:t>1</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2A69B536" w:rsidR="001E2F39" w:rsidRPr="009D67ED" w:rsidRDefault="001E2F39" w:rsidP="00CE142D">
      <w:pPr>
        <w:pStyle w:val="1"/>
      </w:pPr>
      <w:r w:rsidRPr="00C02370">
        <w:t>Introduction</w:t>
      </w:r>
    </w:p>
    <w:p w14:paraId="30D709F8" w14:textId="0E76F0E7" w:rsidR="00F711A3" w:rsidRPr="00F711A3" w:rsidRDefault="00FF5CF3" w:rsidP="00F711A3">
      <w:pPr>
        <w:rPr>
          <w:rFonts w:eastAsia="SimSun"/>
          <w:bCs/>
          <w:szCs w:val="20"/>
          <w:lang w:eastAsia="zh-CN"/>
        </w:rPr>
      </w:pPr>
      <w:r>
        <w:rPr>
          <w:rFonts w:asciiTheme="minorEastAsia" w:eastAsiaTheme="minorEastAsia" w:hAnsiTheme="minorEastAsia" w:hint="eastAsia"/>
          <w:bCs/>
          <w:szCs w:val="20"/>
        </w:rPr>
        <w:t>T</w:t>
      </w:r>
      <w:r w:rsidR="00F711A3">
        <w:rPr>
          <w:rFonts w:eastAsia="SimSun"/>
          <w:bCs/>
          <w:szCs w:val="20"/>
          <w:lang w:eastAsia="zh-CN"/>
        </w:rPr>
        <w:t>he</w:t>
      </w:r>
      <w:r w:rsidR="00F711A3" w:rsidRPr="00F711A3">
        <w:rPr>
          <w:rFonts w:eastAsia="SimSun"/>
          <w:bCs/>
          <w:szCs w:val="20"/>
          <w:lang w:eastAsia="zh-CN"/>
        </w:rPr>
        <w:t xml:space="preserve"> revised Rel-19 WID for </w:t>
      </w:r>
      <w:r>
        <w:t xml:space="preserve">measurement enhancement </w:t>
      </w:r>
      <w:r>
        <w:rPr>
          <w:rFonts w:hint="eastAsia"/>
        </w:rPr>
        <w:t>in</w:t>
      </w:r>
      <w:r>
        <w:t xml:space="preserve"> </w:t>
      </w:r>
      <w:r w:rsidRPr="00EE5EE8">
        <w:rPr>
          <w:rFonts w:eastAsia="SimSun"/>
          <w:bCs/>
          <w:szCs w:val="20"/>
          <w:lang w:eastAsia="zh-CN"/>
        </w:rPr>
        <w:t>LTM</w:t>
      </w:r>
      <w:r>
        <w:rPr>
          <w:rFonts w:eastAsia="SimSun"/>
          <w:bCs/>
          <w:szCs w:val="20"/>
          <w:lang w:eastAsia="zh-CN"/>
        </w:rPr>
        <w:t xml:space="preserve"> </w:t>
      </w:r>
      <w:r w:rsidRPr="00EE5EE8">
        <w:rPr>
          <w:rFonts w:eastAsia="SimSun" w:hint="eastAsia"/>
          <w:bCs/>
          <w:szCs w:val="20"/>
          <w:lang w:eastAsia="zh-CN"/>
        </w:rPr>
        <w:t>is</w:t>
      </w:r>
      <w:r>
        <w:rPr>
          <w:rFonts w:eastAsia="SimSun"/>
          <w:bCs/>
          <w:szCs w:val="20"/>
          <w:lang w:eastAsia="zh-CN"/>
        </w:rPr>
        <w:t xml:space="preserve"> </w:t>
      </w:r>
      <w:r w:rsidRPr="00EE5EE8">
        <w:rPr>
          <w:rFonts w:eastAsia="SimSun" w:hint="eastAsia"/>
          <w:bCs/>
          <w:szCs w:val="20"/>
          <w:lang w:eastAsia="zh-CN"/>
        </w:rPr>
        <w:t>as</w:t>
      </w:r>
      <w:r>
        <w:rPr>
          <w:rFonts w:eastAsia="SimSun"/>
          <w:bCs/>
          <w:szCs w:val="20"/>
          <w:lang w:eastAsia="zh-CN"/>
        </w:rPr>
        <w:t xml:space="preserve"> </w:t>
      </w:r>
      <w:r w:rsidRPr="00EE5EE8">
        <w:rPr>
          <w:rFonts w:eastAsia="SimSun" w:hint="eastAsia"/>
          <w:bCs/>
          <w:szCs w:val="20"/>
          <w:lang w:eastAsia="zh-CN"/>
        </w:rPr>
        <w:t>follows:</w:t>
      </w:r>
    </w:p>
    <w:tbl>
      <w:tblPr>
        <w:tblStyle w:val="a9"/>
        <w:tblW w:w="0" w:type="auto"/>
        <w:tblLook w:val="04A0" w:firstRow="1" w:lastRow="0" w:firstColumn="1" w:lastColumn="0" w:noHBand="0" w:noVBand="1"/>
      </w:tblPr>
      <w:tblGrid>
        <w:gridCol w:w="9060"/>
      </w:tblGrid>
      <w:tr w:rsidR="00F711A3" w14:paraId="0B00E079" w14:textId="77777777" w:rsidTr="000750F6">
        <w:tc>
          <w:tcPr>
            <w:tcW w:w="9060" w:type="dxa"/>
          </w:tcPr>
          <w:p w14:paraId="264DA4F0" w14:textId="77777777" w:rsidR="00F711A3" w:rsidRPr="00F711A3" w:rsidRDefault="00F711A3" w:rsidP="00F711A3">
            <w:pPr>
              <w:widowControl/>
              <w:numPr>
                <w:ilvl w:val="0"/>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Measurements related enhancements for purpose of supporting LTM: [RAN2, RAN1]</w:t>
            </w:r>
          </w:p>
          <w:p w14:paraId="0BBD50A6" w14:textId="77777777" w:rsidR="00F711A3" w:rsidRPr="00F711A3" w:rsidRDefault="00F711A3" w:rsidP="00F711A3">
            <w:pPr>
              <w:widowControl/>
              <w:numPr>
                <w:ilvl w:val="1"/>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Measurement related enhancements are applicable to Intra-CU MCG/SCG LTM and Inter-CU MCG/SCG LTM</w:t>
            </w:r>
          </w:p>
          <w:p w14:paraId="78CBB263" w14:textId="77777777" w:rsidR="00F711A3" w:rsidRPr="00F711A3" w:rsidRDefault="00F711A3" w:rsidP="00F711A3">
            <w:pPr>
              <w:widowControl/>
              <w:numPr>
                <w:ilvl w:val="1"/>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necessary components to support event triggered L1 measurement reporting [RAN2, RAN1]</w:t>
            </w:r>
          </w:p>
          <w:p w14:paraId="3987881C" w14:textId="77777777" w:rsidR="00F711A3" w:rsidRPr="00F711A3" w:rsidRDefault="00F711A3" w:rsidP="00F711A3">
            <w:pPr>
              <w:widowControl/>
              <w:numPr>
                <w:ilvl w:val="1"/>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 xml:space="preserve">Specify support for CSI-RS measurements for LTM procedures and enable CSI-RS based beam management[RAN1] </w:t>
            </w:r>
          </w:p>
          <w:p w14:paraId="1F7D75A9" w14:textId="77777777" w:rsidR="00F711A3" w:rsidRPr="00F711A3" w:rsidRDefault="00F711A3" w:rsidP="00F711A3">
            <w:pPr>
              <w:widowControl/>
              <w:numPr>
                <w:ilvl w:val="1"/>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CSI acquisition on candidate cell(s) based on CSI-RS before or during LTM cell switch [RAN1]</w:t>
            </w:r>
          </w:p>
          <w:p w14:paraId="2B17A5EB" w14:textId="77777777" w:rsidR="00F711A3" w:rsidRPr="00F711A3" w:rsidRDefault="00F711A3" w:rsidP="00F711A3">
            <w:pPr>
              <w:widowControl/>
              <w:overflowPunct w:val="0"/>
              <w:adjustRightInd w:val="0"/>
              <w:spacing w:before="100" w:beforeAutospacing="1" w:after="0"/>
              <w:ind w:left="720"/>
              <w:jc w:val="left"/>
              <w:textAlignment w:val="baseline"/>
              <w:rPr>
                <w:rFonts w:eastAsia="SimSun"/>
                <w:bCs/>
                <w:szCs w:val="20"/>
                <w:lang w:eastAsia="zh-CN"/>
              </w:rPr>
            </w:pPr>
            <w:r w:rsidRPr="00F711A3">
              <w:rPr>
                <w:rFonts w:eastAsia="SimSun"/>
                <w:bCs/>
                <w:szCs w:val="20"/>
                <w:lang w:eastAsia="zh-CN"/>
              </w:rPr>
              <w:t>NOTE: RAN1 WG to decide on whether to support CSI report before or during the LTM cell switch, as part of the CSI acquisition procedure.</w:t>
            </w:r>
          </w:p>
          <w:p w14:paraId="4544F3D3" w14:textId="77777777" w:rsidR="00F711A3" w:rsidRPr="00F711A3" w:rsidRDefault="00F711A3" w:rsidP="00F711A3">
            <w:pPr>
              <w:widowControl/>
              <w:numPr>
                <w:ilvl w:val="0"/>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support of conditional Intra-CU LTM [RAN2, RAN3, RAN1]</w:t>
            </w:r>
          </w:p>
          <w:p w14:paraId="014ABC20" w14:textId="77777777" w:rsidR="00F711A3" w:rsidRPr="00F711A3" w:rsidRDefault="00F711A3" w:rsidP="00F711A3">
            <w:pPr>
              <w:widowControl/>
              <w:numPr>
                <w:ilvl w:val="1"/>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UE evaluated conditions for triggering LTM</w:t>
            </w:r>
          </w:p>
          <w:p w14:paraId="2B1FBC44" w14:textId="77777777" w:rsidR="00F711A3" w:rsidRPr="00F711A3" w:rsidRDefault="00F711A3" w:rsidP="00F711A3">
            <w:pPr>
              <w:widowControl/>
              <w:numPr>
                <w:ilvl w:val="2"/>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Aim to support conditional LTM including subsequent LTM</w:t>
            </w:r>
          </w:p>
          <w:p w14:paraId="7B864FB9" w14:textId="77777777" w:rsidR="00F711A3" w:rsidRPr="00F711A3" w:rsidRDefault="00F711A3" w:rsidP="00F711A3">
            <w:pPr>
              <w:widowControl/>
              <w:numPr>
                <w:ilvl w:val="2"/>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 xml:space="preserve">Limit specifying the conditional LTM to the scenario where the UE is in non-DC </w:t>
            </w:r>
          </w:p>
          <w:p w14:paraId="1EFA7FAD" w14:textId="5FE548BC" w:rsidR="00F711A3" w:rsidRPr="00F711A3" w:rsidRDefault="00F711A3" w:rsidP="00F711A3">
            <w:pPr>
              <w:widowControl/>
              <w:numPr>
                <w:ilvl w:val="2"/>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Checkpoint at RAN#107 to review the objective on whether Intra-CU conditional LTM can be specified to DC scenarios and if so, to which cases. RAN WG work to not start before this checkpoint</w:t>
            </w:r>
          </w:p>
        </w:tc>
      </w:tr>
    </w:tbl>
    <w:p w14:paraId="0A0D85BE" w14:textId="1198456F" w:rsidR="00DF47E8" w:rsidRDefault="00DF47E8" w:rsidP="00DF47E8"/>
    <w:p w14:paraId="19AC738A" w14:textId="1556385E" w:rsidR="00FF5CF3" w:rsidRPr="00453B93" w:rsidRDefault="00453B93" w:rsidP="00DF47E8">
      <w:r w:rsidRPr="00453B93">
        <w:t>We address the part of the Rel-19 WID focused on updating the CSI-RS measurement list to reduce unnecessary power consumption from the UE's perspective and minimize downlink radio resource waste from the network's perspective. Additionally, we share our views on the issue of acquiring CSI before the LTM cell switch. Although not directly related to the WID, we also emphasize the need for uplink beam management, in addition to downlink beam management. Lastly, we discuss the potential ambiguities that may arise when allocating CSI-RS resources for candidate cells.</w:t>
      </w:r>
    </w:p>
    <w:p w14:paraId="4CC280EF" w14:textId="77777777" w:rsidR="00FB3456" w:rsidRPr="00453B93" w:rsidRDefault="00FB3456" w:rsidP="00DF47E8"/>
    <w:p w14:paraId="42187381" w14:textId="3B664F8B" w:rsidR="00EB2E0A" w:rsidRPr="008E5C68" w:rsidRDefault="00EB5175" w:rsidP="00CE142D">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392A9B09" w14:textId="4DD4FEBB" w:rsidR="00324CB0" w:rsidRPr="008E5C68" w:rsidRDefault="00324CB0" w:rsidP="00324CB0">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1</w:t>
      </w:r>
      <w:r w:rsidRPr="008E5C68">
        <w:rPr>
          <w:rFonts w:eastAsia="Times New Roman"/>
          <w:sz w:val="28"/>
          <w:szCs w:val="20"/>
          <w:lang w:eastAsia="ja-JP"/>
        </w:rPr>
        <w:t xml:space="preserve"> </w:t>
      </w:r>
      <w:r w:rsidRPr="00324CB0">
        <w:rPr>
          <w:rFonts w:eastAsia="Times New Roman"/>
          <w:sz w:val="28"/>
          <w:szCs w:val="20"/>
          <w:lang w:eastAsia="ja-JP"/>
        </w:rPr>
        <w:t>Dynamic update of measurement RS</w:t>
      </w:r>
    </w:p>
    <w:p w14:paraId="328A73E0" w14:textId="313D6C1A" w:rsidR="00324CB0" w:rsidRDefault="00640FD3" w:rsidP="00324CB0">
      <w:pPr>
        <w:rPr>
          <w:rFonts w:eastAsia="MS Mincho"/>
          <w:iCs/>
          <w:szCs w:val="20"/>
          <w:lang w:eastAsia="ja-JP"/>
        </w:rPr>
      </w:pPr>
      <w:r>
        <w:t>As shown in Fig</w:t>
      </w:r>
      <w:r w:rsidR="00680E09">
        <w:t xml:space="preserve">. </w:t>
      </w:r>
      <w:r>
        <w:t xml:space="preserve">1, when the UE moves from the serving cell (Cell A) to a </w:t>
      </w:r>
      <w:proofErr w:type="spellStart"/>
      <w:r>
        <w:t>neighboring</w:t>
      </w:r>
      <w:proofErr w:type="spellEnd"/>
      <w:r>
        <w:t xml:space="preserve"> cell (C cell) managed by CU3 (gNB3), the CSI-RS set for candidate cells consists of CSI-RS2, CSI-RS3, CSI-RS4, and CSI-RS5. CSI-RS2 and CSI-RS3 are signals from TRPs belonging to DU2 of the </w:t>
      </w:r>
      <w:proofErr w:type="spellStart"/>
      <w:r>
        <w:t>neighboring</w:t>
      </w:r>
      <w:proofErr w:type="spellEnd"/>
      <w:r>
        <w:t xml:space="preserve"> cell (B cell) managed by CU2 (gNB2), while CSI-RS4 is a signal from TRP5 belonging to DU3 of the </w:t>
      </w:r>
      <w:proofErr w:type="spellStart"/>
      <w:r>
        <w:t>neighboring</w:t>
      </w:r>
      <w:proofErr w:type="spellEnd"/>
      <w:r>
        <w:t xml:space="preserve"> </w:t>
      </w:r>
      <w:r>
        <w:lastRenderedPageBreak/>
        <w:t xml:space="preserve">cell (C cell) managed by CU3 (gNB3). CSI-RS5 is a signal from TRP6 belonging to DU4 of the </w:t>
      </w:r>
      <w:proofErr w:type="spellStart"/>
      <w:r>
        <w:t>neighboring</w:t>
      </w:r>
      <w:proofErr w:type="spellEnd"/>
      <w:r>
        <w:t xml:space="preserve"> cell (C cell) managed by CU3 (gNB3). When the UE is instructed by the serving cell to perform CSI-RS based measurements for candidate cells, it measures all four </w:t>
      </w:r>
      <w:r w:rsidR="004952CD">
        <w:t xml:space="preserve">periodic </w:t>
      </w:r>
      <w:r>
        <w:t xml:space="preserve">CSI-RS signals and reports the results to the serving cell. </w:t>
      </w:r>
    </w:p>
    <w:p w14:paraId="6129DEB3" w14:textId="77777777" w:rsidR="00324CB0" w:rsidRDefault="00324CB0" w:rsidP="006C6512">
      <w:pPr>
        <w:jc w:val="left"/>
        <w:rPr>
          <w:rFonts w:eastAsia="Times New Roman"/>
          <w:sz w:val="28"/>
          <w:szCs w:val="20"/>
          <w:lang w:eastAsia="ja-JP"/>
        </w:rPr>
      </w:pPr>
    </w:p>
    <w:p w14:paraId="0FAD1FD7" w14:textId="3F24E5ED" w:rsidR="00324CB0" w:rsidRDefault="00640FD3" w:rsidP="00EA7DC0">
      <w:pPr>
        <w:jc w:val="center"/>
        <w:rPr>
          <w:rFonts w:eastAsia="Times New Roman"/>
          <w:sz w:val="28"/>
          <w:szCs w:val="20"/>
          <w:lang w:eastAsia="ja-JP"/>
        </w:rPr>
      </w:pPr>
      <w:r>
        <w:rPr>
          <w:rFonts w:eastAsia="Times New Roman"/>
          <w:noProof/>
          <w:sz w:val="28"/>
          <w:szCs w:val="20"/>
          <w:lang w:val="en-US"/>
        </w:rPr>
        <w:drawing>
          <wp:inline distT="0" distB="0" distL="0" distR="0" wp14:anchorId="48417B0A" wp14:editId="1DB2ECDB">
            <wp:extent cx="5051931" cy="328930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9212" cy="3294040"/>
                    </a:xfrm>
                    <a:prstGeom prst="rect">
                      <a:avLst/>
                    </a:prstGeom>
                    <a:noFill/>
                  </pic:spPr>
                </pic:pic>
              </a:graphicData>
            </a:graphic>
          </wp:inline>
        </w:drawing>
      </w:r>
    </w:p>
    <w:p w14:paraId="5B70742E" w14:textId="32D13910" w:rsidR="00640FD3" w:rsidRPr="00184139" w:rsidRDefault="00640FD3" w:rsidP="00640FD3">
      <w:pPr>
        <w:jc w:val="center"/>
      </w:pPr>
      <w:r>
        <w:rPr>
          <w:rFonts w:eastAsiaTheme="minorEastAsia" w:cs="바탕" w:hint="eastAsia"/>
          <w:bCs/>
        </w:rPr>
        <w:t>F</w:t>
      </w:r>
      <w:r>
        <w:rPr>
          <w:rFonts w:eastAsiaTheme="minorEastAsia" w:cs="바탕"/>
          <w:bCs/>
        </w:rPr>
        <w:t xml:space="preserve">igure 1. </w:t>
      </w:r>
      <w:r w:rsidRPr="00640FD3">
        <w:t xml:space="preserve">Example of Wireless Environment </w:t>
      </w:r>
      <w:r>
        <w:t xml:space="preserve">Configuration for </w:t>
      </w:r>
      <w:r>
        <w:rPr>
          <w:rFonts w:eastAsiaTheme="minorEastAsia" w:cs="바탕"/>
          <w:bCs/>
        </w:rPr>
        <w:t xml:space="preserve">LTM cell switching using </w:t>
      </w:r>
      <w:r>
        <w:t>CSI-RS based measurement</w:t>
      </w:r>
    </w:p>
    <w:p w14:paraId="1FE915CF" w14:textId="320CAD13" w:rsidR="004952CD" w:rsidRDefault="004952CD" w:rsidP="006C6512">
      <w:pPr>
        <w:jc w:val="left"/>
        <w:rPr>
          <w:rFonts w:eastAsia="MS Mincho"/>
          <w:sz w:val="28"/>
          <w:szCs w:val="20"/>
          <w:lang w:val="en-US" w:eastAsia="ja-JP"/>
        </w:rPr>
      </w:pPr>
    </w:p>
    <w:p w14:paraId="10C9917D" w14:textId="06A22DF0" w:rsidR="004736E1" w:rsidRDefault="00DB0A10" w:rsidP="00DB0A10">
      <w:r>
        <w:t>In Fig</w:t>
      </w:r>
      <w:r w:rsidR="00680E09">
        <w:t xml:space="preserve">. </w:t>
      </w:r>
      <w:r>
        <w:t xml:space="preserve">1, as the UE moves toward </w:t>
      </w:r>
      <w:r w:rsidR="00DF6365">
        <w:t>C cell</w:t>
      </w:r>
      <w:r>
        <w:t xml:space="preserve">, it detects a weakening of the CSI-RS2 signal from TRP3, which belongs to </w:t>
      </w:r>
      <w:r w:rsidR="00DF6365">
        <w:t>B cell</w:t>
      </w:r>
      <w:r>
        <w:t xml:space="preserve">, while the initially weak CSI-RS5 signal strengthens. To quickly reflect these changes, the UE could transmit all L1-RSRP measurement results of periodic CSI-RS signals to the serving cell, enabling an update of the candidate cell's CSI-RS list. However, using both periodic and event-triggered reporting would significantly increase the UE's power consumption. To mitigate this, instead of periodic reporting, the UE can identify when certain CSI-RS signals should be excluded and report this to the serving cell, allowing it to update the CSI-RS measurement list accordingly. This approach helps reduce both UE power consumption and network radio resource waste. The updated list can then be </w:t>
      </w:r>
      <w:r>
        <w:rPr>
          <w:rFonts w:hint="eastAsia"/>
        </w:rPr>
        <w:t>delivered</w:t>
      </w:r>
      <w:r>
        <w:t xml:space="preserve"> to the UE via RRC or MAC-CE and shared with </w:t>
      </w:r>
      <w:r>
        <w:rPr>
          <w:rFonts w:hint="eastAsia"/>
        </w:rPr>
        <w:t>candidate</w:t>
      </w:r>
      <w:r>
        <w:t xml:space="preserve"> cells, ensuring that the excluded CSI-RS is no longer transmitted. </w:t>
      </w:r>
      <w:r w:rsidRPr="00DB0A10">
        <w:t>It remains FFS how the UE will determine the criteria for requesting the serving cell to exclude certain CSI-RS from the candidate CSI-RS list.</w:t>
      </w:r>
    </w:p>
    <w:p w14:paraId="205AD0CE" w14:textId="77777777" w:rsidR="00DB0A10" w:rsidRDefault="00DB0A10" w:rsidP="004736E1">
      <w:pPr>
        <w:rPr>
          <w:b/>
          <w:lang w:eastAsia="zh-CN"/>
        </w:rPr>
      </w:pPr>
    </w:p>
    <w:p w14:paraId="4665B8B7" w14:textId="2FA16236" w:rsidR="004736E1" w:rsidRPr="00E83BB8" w:rsidRDefault="004736E1" w:rsidP="004736E1">
      <w:pPr>
        <w:rPr>
          <w:b/>
          <w:lang w:eastAsia="zh-CN"/>
        </w:rPr>
      </w:pPr>
      <w:r w:rsidRPr="00E83BB8">
        <w:rPr>
          <w:b/>
          <w:lang w:eastAsia="zh-CN"/>
        </w:rPr>
        <w:t>Proposal</w:t>
      </w:r>
      <w:r>
        <w:rPr>
          <w:b/>
          <w:lang w:eastAsia="zh-CN"/>
        </w:rPr>
        <w:t xml:space="preserve"> 1</w:t>
      </w:r>
      <w:r w:rsidRPr="00E83BB8">
        <w:rPr>
          <w:b/>
          <w:lang w:eastAsia="zh-CN"/>
        </w:rPr>
        <w:t xml:space="preserve">: </w:t>
      </w:r>
      <w:r w:rsidR="00DB0A10" w:rsidRPr="00DB0A10">
        <w:rPr>
          <w:b/>
          <w:lang w:eastAsia="zh-CN"/>
        </w:rPr>
        <w:t>We propose that the UE requests the serving cell to exclude certain CSI-RS from the candidate CSI-RS list, and the serving cell updates the list accordingly. The criteria for determining which CSI-RS to exclude remains FFS</w:t>
      </w:r>
      <w:r w:rsidR="003849E2">
        <w:rPr>
          <w:rFonts w:hint="eastAsia"/>
          <w:b/>
        </w:rPr>
        <w:t>.</w:t>
      </w:r>
    </w:p>
    <w:p w14:paraId="58763842" w14:textId="64F7C0B3" w:rsidR="004736E1" w:rsidRDefault="004736E1" w:rsidP="006C6512">
      <w:pPr>
        <w:jc w:val="left"/>
        <w:rPr>
          <w:rFonts w:eastAsia="MS Mincho"/>
          <w:sz w:val="28"/>
          <w:szCs w:val="20"/>
          <w:lang w:eastAsia="ja-JP"/>
        </w:rPr>
      </w:pPr>
    </w:p>
    <w:p w14:paraId="0FA888F8" w14:textId="77777777" w:rsidR="00F23DC1" w:rsidRDefault="00F23DC1" w:rsidP="006C6512">
      <w:pPr>
        <w:jc w:val="left"/>
        <w:rPr>
          <w:rFonts w:eastAsia="MS Mincho"/>
          <w:sz w:val="28"/>
          <w:szCs w:val="20"/>
          <w:lang w:eastAsia="ja-JP"/>
        </w:rPr>
      </w:pPr>
    </w:p>
    <w:p w14:paraId="167FDB00" w14:textId="61DAE4F9" w:rsidR="00232305" w:rsidRPr="008E5C68" w:rsidRDefault="00232305" w:rsidP="00232305">
      <w:pPr>
        <w:jc w:val="left"/>
        <w:rPr>
          <w:rFonts w:eastAsia="Times New Roman"/>
          <w:sz w:val="28"/>
          <w:szCs w:val="20"/>
          <w:lang w:eastAsia="ja-JP"/>
        </w:rPr>
      </w:pPr>
      <w:r w:rsidRPr="008E5C68">
        <w:rPr>
          <w:rFonts w:eastAsia="Times New Roman"/>
          <w:sz w:val="28"/>
          <w:szCs w:val="20"/>
          <w:lang w:eastAsia="ja-JP"/>
        </w:rPr>
        <w:lastRenderedPageBreak/>
        <w:t>2.</w:t>
      </w:r>
      <w:r>
        <w:rPr>
          <w:rFonts w:eastAsia="Times New Roman"/>
          <w:sz w:val="28"/>
          <w:szCs w:val="20"/>
          <w:lang w:eastAsia="ja-JP"/>
        </w:rPr>
        <w:t>2</w:t>
      </w:r>
      <w:r w:rsidRPr="008E5C68">
        <w:rPr>
          <w:rFonts w:eastAsia="Times New Roman"/>
          <w:sz w:val="28"/>
          <w:szCs w:val="20"/>
          <w:lang w:eastAsia="ja-JP"/>
        </w:rPr>
        <w:t xml:space="preserve"> </w:t>
      </w:r>
      <w:r w:rsidRPr="00232305">
        <w:rPr>
          <w:rFonts w:eastAsia="Times New Roman"/>
          <w:sz w:val="28"/>
          <w:szCs w:val="20"/>
          <w:lang w:eastAsia="ja-JP"/>
        </w:rPr>
        <w:t xml:space="preserve">Pre-CSI acquisition </w:t>
      </w:r>
      <w:r w:rsidR="00E947F6">
        <w:rPr>
          <w:rFonts w:eastAsia="Times New Roman"/>
          <w:sz w:val="28"/>
          <w:szCs w:val="20"/>
          <w:lang w:eastAsia="ja-JP"/>
        </w:rPr>
        <w:t>for LTM</w:t>
      </w:r>
    </w:p>
    <w:p w14:paraId="5797F5E3" w14:textId="2C03979D" w:rsidR="00232305" w:rsidRDefault="00F23DC1" w:rsidP="00157EED">
      <w:r>
        <w:t xml:space="preserve">If a CSI acquisition for the corresponding beam is not performed even if </w:t>
      </w:r>
      <w:r w:rsidR="00232305">
        <w:t>the beam management procedure is completed before cell switching, the BS would transmit data very conservatively. As a result, it is difficult to provide exactly the same quality of data service before and after cell switching. For example, during a high-resolution video streaming service, the resolution might decrease when the cell switches. This is because the BS typically decides which MCS (Modulation and Coding Scheme) to apply for data transmission based on the beams configured through beam management. To do this, the BS transmits CSI-RS signals to the UE to acquire CSI information for the downlink beam, and after receiving the CSI values, it applies the appropriate MCS value for data transmission. Thus, if CSI values could be acquired before cell switching, similar service quality could be maintained before and after the switch. In typical beam management procedures, CSI acquisition is not included, but in LTM, cell switching is performed based on CSI-RS measurements. Therefore, if the CSI acquisition process is an extension of these CSI-RS measurements, separate CSI acquisition procedures after cell switching may not be necessary.</w:t>
      </w:r>
      <w:r w:rsidR="00157EED">
        <w:t xml:space="preserve"> </w:t>
      </w:r>
    </w:p>
    <w:p w14:paraId="5415F752" w14:textId="3B1D1B9E" w:rsidR="00DF47E8" w:rsidRDefault="003849E2" w:rsidP="00DF47E8">
      <w:r>
        <w:rPr>
          <w:rFonts w:hint="eastAsia"/>
        </w:rPr>
        <w:t>However,</w:t>
      </w:r>
      <w:r>
        <w:t xml:space="preserve"> </w:t>
      </w:r>
      <w:r>
        <w:rPr>
          <w:rFonts w:hint="eastAsia"/>
        </w:rPr>
        <w:t>s</w:t>
      </w:r>
      <w:r w:rsidR="00232305">
        <w:t>ince the CSI-RS patterns and procedures suitable for CSI reporting differ from those for beam management, additional CSI-RS resource allocation and procedures are required. CSI-RS for CSI acquisition deals with more comprehensive channel information, including channel quality, precoding information, and multipath characteristics. Information reported during CSI measurement includes Channel Quality Indicator (CQI), Precoding Matrix Indicator (PMI), and Rank Indicator (RI). As a result, CSI-RS for CSI acquisition may be transmitted over a wider frequency and time span compared to CSI-RS for beam management.</w:t>
      </w:r>
      <w:r w:rsidR="00E947F6">
        <w:t xml:space="preserve"> </w:t>
      </w:r>
      <w:r w:rsidR="00DF47E8">
        <w:t>Therefore, obtaining CSI for all candidate CSI-RS signals involves significant overhead, so it is preferable to acquire CSI only for the specific beam</w:t>
      </w:r>
      <w:r w:rsidR="00EE5EE8">
        <w:t xml:space="preserve"> </w:t>
      </w:r>
      <w:r w:rsidR="00DF47E8">
        <w:t>once the target cell and target beam are determined.</w:t>
      </w:r>
    </w:p>
    <w:p w14:paraId="240C3DAD" w14:textId="11E9B679" w:rsidR="00232305" w:rsidRPr="00F23DC1" w:rsidRDefault="00232305" w:rsidP="006C6512">
      <w:pPr>
        <w:jc w:val="left"/>
        <w:rPr>
          <w:rFonts w:eastAsia="MS Mincho"/>
          <w:sz w:val="28"/>
          <w:szCs w:val="20"/>
          <w:lang w:eastAsia="ja-JP"/>
        </w:rPr>
      </w:pPr>
    </w:p>
    <w:p w14:paraId="4E0A0650" w14:textId="32C0EC9F" w:rsidR="00157EED" w:rsidRDefault="00157EED" w:rsidP="00157EED">
      <w:pPr>
        <w:jc w:val="center"/>
        <w:rPr>
          <w:rFonts w:eastAsia="MS Mincho"/>
          <w:sz w:val="28"/>
          <w:szCs w:val="20"/>
          <w:lang w:eastAsia="ja-JP"/>
        </w:rPr>
      </w:pPr>
      <w:r>
        <w:rPr>
          <w:noProof/>
          <w:lang w:val="en-US"/>
        </w:rPr>
        <w:drawing>
          <wp:inline distT="0" distB="0" distL="0" distR="0" wp14:anchorId="2E426C60" wp14:editId="7A83869B">
            <wp:extent cx="4584700" cy="3115310"/>
            <wp:effectExtent l="0" t="0" r="635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1267" cy="3119772"/>
                    </a:xfrm>
                    <a:prstGeom prst="rect">
                      <a:avLst/>
                    </a:prstGeom>
                    <a:noFill/>
                  </pic:spPr>
                </pic:pic>
              </a:graphicData>
            </a:graphic>
          </wp:inline>
        </w:drawing>
      </w:r>
    </w:p>
    <w:p w14:paraId="5415C294" w14:textId="3E30F570" w:rsidR="00157EED" w:rsidRPr="00184139" w:rsidRDefault="00157EED" w:rsidP="00157EED">
      <w:pPr>
        <w:jc w:val="center"/>
      </w:pPr>
      <w:r>
        <w:rPr>
          <w:rFonts w:eastAsiaTheme="minorEastAsia" w:cs="바탕" w:hint="eastAsia"/>
          <w:bCs/>
        </w:rPr>
        <w:t>F</w:t>
      </w:r>
      <w:r>
        <w:rPr>
          <w:rFonts w:eastAsiaTheme="minorEastAsia" w:cs="바탕"/>
          <w:bCs/>
        </w:rPr>
        <w:t xml:space="preserve">igure 2. </w:t>
      </w:r>
      <w:r w:rsidR="00E947F6">
        <w:rPr>
          <w:rFonts w:eastAsiaTheme="minorEastAsia" w:cs="바탕"/>
          <w:bCs/>
        </w:rPr>
        <w:t>The p</w:t>
      </w:r>
      <w:r w:rsidR="00E947F6">
        <w:t>rocedure</w:t>
      </w:r>
      <w:r w:rsidRPr="00640FD3">
        <w:t xml:space="preserve"> </w:t>
      </w:r>
      <w:r w:rsidR="00E947F6">
        <w:t>of pre-CSI acquisition for LTM</w:t>
      </w:r>
    </w:p>
    <w:p w14:paraId="4E537278" w14:textId="7E33A2DC" w:rsidR="00E947F6" w:rsidRDefault="00EE5EE8" w:rsidP="00E947F6">
      <w:r>
        <w:rPr>
          <w:rFonts w:hint="eastAsia"/>
        </w:rPr>
        <w:t>In</w:t>
      </w:r>
      <w:r>
        <w:t xml:space="preserve"> </w:t>
      </w:r>
      <w:r>
        <w:rPr>
          <w:rFonts w:hint="eastAsia"/>
        </w:rPr>
        <w:t>Fig.</w:t>
      </w:r>
      <w:r>
        <w:t xml:space="preserve"> </w:t>
      </w:r>
      <w:r>
        <w:rPr>
          <w:rFonts w:hint="eastAsia"/>
        </w:rPr>
        <w:t>2,</w:t>
      </w:r>
      <w:r>
        <w:t xml:space="preserve"> the source cell first determines the </w:t>
      </w:r>
      <w:r>
        <w:rPr>
          <w:rFonts w:hint="eastAsia"/>
        </w:rPr>
        <w:t>best</w:t>
      </w:r>
      <w:r>
        <w:t xml:space="preserve"> beam from the candidate cells based on CSI-RS measurements</w:t>
      </w:r>
      <w:r w:rsidR="00886E4F" w:rsidRPr="00886E4F">
        <w:t xml:space="preserve">. Then, a CSI-measurement request is immediately sent, allowing the UE to measure the CSI. After the source cell relays the CSI report results to the candidate cell, it sends a cell switch command MAC CE to the UE. The UE performs cell switching to the downlink beam of the candidate cell indicated by the cell switch command MAC CE. Since the network already knows the CSI values for the beam after </w:t>
      </w:r>
      <w:r w:rsidR="00886E4F" w:rsidRPr="00886E4F">
        <w:lastRenderedPageBreak/>
        <w:t xml:space="preserve">the cell switch, it can provide the </w:t>
      </w:r>
      <w:r w:rsidR="00680E09">
        <w:t>UE</w:t>
      </w:r>
      <w:r w:rsidR="00886E4F" w:rsidRPr="00886E4F">
        <w:t xml:space="preserve"> with the same quality of service both before and after the switch.</w:t>
      </w:r>
    </w:p>
    <w:p w14:paraId="03FFB895" w14:textId="77777777" w:rsidR="00886E4F" w:rsidRDefault="00886E4F" w:rsidP="00E947F6"/>
    <w:p w14:paraId="166ECCE2" w14:textId="27C857B5" w:rsidR="00DF47E8" w:rsidRPr="00DF47E8" w:rsidRDefault="00DF47E8" w:rsidP="00E947F6">
      <w:pPr>
        <w:rPr>
          <w:b/>
          <w:lang w:eastAsia="zh-CN"/>
        </w:rPr>
      </w:pPr>
      <w:r w:rsidRPr="00E83BB8">
        <w:rPr>
          <w:b/>
          <w:lang w:eastAsia="zh-CN"/>
        </w:rPr>
        <w:t>Proposal</w:t>
      </w:r>
      <w:r>
        <w:rPr>
          <w:b/>
          <w:lang w:eastAsia="zh-CN"/>
        </w:rPr>
        <w:t xml:space="preserve"> 2</w:t>
      </w:r>
      <w:r w:rsidRPr="00E83BB8">
        <w:rPr>
          <w:b/>
          <w:lang w:eastAsia="zh-CN"/>
        </w:rPr>
        <w:t xml:space="preserve">: </w:t>
      </w:r>
      <w:r w:rsidR="00886E4F" w:rsidRPr="00886E4F">
        <w:rPr>
          <w:b/>
          <w:lang w:eastAsia="zh-CN"/>
        </w:rPr>
        <w:t>Obtaining CSI for all candidate CSI-RS signals involves significant overhead, so it is preferable to acquire CSI only for the specific beam</w:t>
      </w:r>
      <w:r w:rsidR="00680E09">
        <w:rPr>
          <w:b/>
          <w:lang w:eastAsia="zh-CN"/>
        </w:rPr>
        <w:t>(s)</w:t>
      </w:r>
      <w:r w:rsidR="00886E4F" w:rsidRPr="00886E4F">
        <w:rPr>
          <w:b/>
          <w:lang w:eastAsia="zh-CN"/>
        </w:rPr>
        <w:t xml:space="preserve"> once the target cell and target beam are determined</w:t>
      </w:r>
      <w:r w:rsidR="00886E4F">
        <w:rPr>
          <w:rFonts w:hint="eastAsia"/>
          <w:b/>
        </w:rPr>
        <w:t>.</w:t>
      </w:r>
    </w:p>
    <w:p w14:paraId="5F306DCF" w14:textId="77777777" w:rsidR="00DF47E8" w:rsidRPr="00680E09" w:rsidRDefault="00DF47E8" w:rsidP="00E947F6"/>
    <w:p w14:paraId="29785570" w14:textId="6252DAA9" w:rsidR="00232305" w:rsidRPr="008E5C68" w:rsidRDefault="00232305" w:rsidP="00232305">
      <w:pPr>
        <w:jc w:val="left"/>
        <w:rPr>
          <w:rFonts w:eastAsia="Times New Roman"/>
          <w:sz w:val="28"/>
          <w:szCs w:val="20"/>
          <w:lang w:eastAsia="ja-JP"/>
        </w:rPr>
      </w:pPr>
      <w:r w:rsidRPr="008E5C68">
        <w:rPr>
          <w:rFonts w:eastAsia="Times New Roman"/>
          <w:sz w:val="28"/>
          <w:szCs w:val="20"/>
          <w:lang w:eastAsia="ja-JP"/>
        </w:rPr>
        <w:t>2.</w:t>
      </w:r>
      <w:r w:rsidR="00DF47E8">
        <w:rPr>
          <w:rFonts w:eastAsia="Times New Roman"/>
          <w:sz w:val="28"/>
          <w:szCs w:val="20"/>
          <w:lang w:eastAsia="ja-JP"/>
        </w:rPr>
        <w:t>3</w:t>
      </w:r>
      <w:r w:rsidRPr="008E5C68">
        <w:rPr>
          <w:rFonts w:eastAsia="Times New Roman"/>
          <w:sz w:val="28"/>
          <w:szCs w:val="20"/>
          <w:lang w:eastAsia="ja-JP"/>
        </w:rPr>
        <w:t xml:space="preserve"> </w:t>
      </w:r>
      <w:r>
        <w:rPr>
          <w:rFonts w:eastAsia="Times New Roman"/>
          <w:sz w:val="28"/>
          <w:szCs w:val="20"/>
          <w:lang w:eastAsia="ja-JP"/>
        </w:rPr>
        <w:t>Early beam management for LTM</w:t>
      </w:r>
    </w:p>
    <w:p w14:paraId="7515083A" w14:textId="045C022B" w:rsidR="00886E4F" w:rsidRDefault="002063B7" w:rsidP="009938B9">
      <w:r>
        <w:t>Beam management is the process of aligning downlink and uplink beams between the UE and the TRP</w:t>
      </w:r>
      <w:r w:rsidR="00886E4F">
        <w:rPr>
          <w:rFonts w:hint="eastAsia"/>
        </w:rPr>
        <w:t>.</w:t>
      </w:r>
      <w:r w:rsidR="00886E4F">
        <w:t xml:space="preserve"> </w:t>
      </w:r>
      <w:r>
        <w:t xml:space="preserve">It typically consists of three stages: beam measurement, reporting, and beam indication. Beam measurement can be divided into downlink and uplink measurements. </w:t>
      </w:r>
      <w:r w:rsidR="009938B9" w:rsidRPr="009938B9">
        <w:t xml:space="preserve">We have referred to performing beam management before cell switching and completing the three steps mentioned above as "early beam management." Currently, in Rel-19, beam management is only performed for the downlink. However, if a </w:t>
      </w:r>
      <w:r w:rsidR="00680E09">
        <w:t xml:space="preserve">UE </w:t>
      </w:r>
      <w:r w:rsidR="009938B9" w:rsidRPr="009938B9">
        <w:t>is using high-quality streaming services on the uplink, it would be more effective to perform uplink beam management rather than just managing the downlink beams before cell switching.</w:t>
      </w:r>
      <w:r w:rsidR="009938B9">
        <w:t xml:space="preserve"> The network can easily determine, through traffic analysis, whether a moving </w:t>
      </w:r>
      <w:r w:rsidR="00680E09">
        <w:t>UE</w:t>
      </w:r>
      <w:r w:rsidR="009938B9">
        <w:t xml:space="preserve"> is using uplink or downlink services. Therefore, the network can decide which beam management to prioritize based on the traffic. While it is possible to apply the downlink beam to the uplink using channel reciprocity, this approach does not ensure precise beam management, which could lead to a degradation in service quality after cell switching.</w:t>
      </w:r>
    </w:p>
    <w:p w14:paraId="1CCF4970" w14:textId="77777777" w:rsidR="00E00A18" w:rsidRDefault="00E00A18" w:rsidP="0045125A">
      <w:pPr>
        <w:rPr>
          <w:b/>
          <w:lang w:eastAsia="zh-CN"/>
        </w:rPr>
      </w:pPr>
    </w:p>
    <w:p w14:paraId="1969EBF2" w14:textId="58CBD967" w:rsidR="0045125A" w:rsidRPr="00DF47E8" w:rsidRDefault="0045125A" w:rsidP="0045125A">
      <w:pPr>
        <w:rPr>
          <w:b/>
          <w:lang w:eastAsia="zh-CN"/>
        </w:rPr>
      </w:pPr>
      <w:r w:rsidRPr="00E83BB8">
        <w:rPr>
          <w:b/>
          <w:lang w:eastAsia="zh-CN"/>
        </w:rPr>
        <w:t>Proposal</w:t>
      </w:r>
      <w:r>
        <w:rPr>
          <w:b/>
          <w:lang w:eastAsia="zh-CN"/>
        </w:rPr>
        <w:t xml:space="preserve"> 3</w:t>
      </w:r>
      <w:r w:rsidRPr="00E83BB8">
        <w:rPr>
          <w:b/>
          <w:lang w:eastAsia="zh-CN"/>
        </w:rPr>
        <w:t xml:space="preserve">: </w:t>
      </w:r>
      <w:r w:rsidR="00E00A18" w:rsidRPr="00E00A18">
        <w:rPr>
          <w:b/>
          <w:lang w:eastAsia="zh-CN"/>
        </w:rPr>
        <w:t xml:space="preserve">We propose prioritizing uplink beam management before cell switching when a </w:t>
      </w:r>
      <w:r w:rsidR="00680E09">
        <w:rPr>
          <w:b/>
          <w:lang w:eastAsia="zh-CN"/>
        </w:rPr>
        <w:t>UE</w:t>
      </w:r>
      <w:r w:rsidR="00E00A18" w:rsidRPr="00E00A18">
        <w:rPr>
          <w:b/>
          <w:lang w:eastAsia="zh-CN"/>
        </w:rPr>
        <w:t xml:space="preserve"> is engaged in high-quality uplink services, as this would be more effective than focusing solely on downlink beam management. Relying on channel reciprocity to apply downlink beams to the uplink may result in inaccurate beam management and degrade service quality after the switch.</w:t>
      </w:r>
    </w:p>
    <w:p w14:paraId="386279B1" w14:textId="77777777" w:rsidR="002063B7" w:rsidRPr="0045125A" w:rsidRDefault="002063B7" w:rsidP="002063B7"/>
    <w:p w14:paraId="211F8036" w14:textId="646D2ABE" w:rsidR="006C6512" w:rsidRPr="008E5C68" w:rsidRDefault="006C6512" w:rsidP="006C6512">
      <w:pPr>
        <w:jc w:val="left"/>
        <w:rPr>
          <w:rFonts w:eastAsia="Times New Roman"/>
          <w:sz w:val="28"/>
          <w:szCs w:val="20"/>
          <w:lang w:eastAsia="ja-JP"/>
        </w:rPr>
      </w:pPr>
      <w:r w:rsidRPr="008E5C68">
        <w:rPr>
          <w:rFonts w:eastAsia="Times New Roman"/>
          <w:sz w:val="28"/>
          <w:szCs w:val="20"/>
          <w:lang w:eastAsia="ja-JP"/>
        </w:rPr>
        <w:t>2.</w:t>
      </w:r>
      <w:r w:rsidR="00DF47E8">
        <w:rPr>
          <w:rFonts w:eastAsia="Times New Roman"/>
          <w:sz w:val="28"/>
          <w:szCs w:val="20"/>
          <w:lang w:eastAsia="ja-JP"/>
        </w:rPr>
        <w:t>4</w:t>
      </w:r>
      <w:r w:rsidRPr="008E5C68">
        <w:rPr>
          <w:rFonts w:eastAsia="Times New Roman"/>
          <w:sz w:val="28"/>
          <w:szCs w:val="20"/>
          <w:lang w:eastAsia="ja-JP"/>
        </w:rPr>
        <w:t xml:space="preserve"> </w:t>
      </w:r>
      <w:r>
        <w:rPr>
          <w:rFonts w:eastAsia="Times New Roman"/>
          <w:sz w:val="28"/>
          <w:szCs w:val="20"/>
          <w:lang w:eastAsia="ja-JP"/>
        </w:rPr>
        <w:t>Ambiguity in CSI-RS resource allocation for candidate cells</w:t>
      </w:r>
    </w:p>
    <w:p w14:paraId="493100AB" w14:textId="2E5D0FA2" w:rsidR="00587DE4" w:rsidRDefault="00587DE4" w:rsidP="00587DE4">
      <w:pPr>
        <w:rPr>
          <w:rFonts w:eastAsia="MS Mincho"/>
          <w:iCs/>
          <w:szCs w:val="20"/>
          <w:lang w:eastAsia="ja-JP"/>
        </w:rPr>
      </w:pPr>
      <w:r w:rsidRPr="0032057A">
        <w:rPr>
          <w:rFonts w:eastAsia="MS Mincho"/>
          <w:iCs/>
          <w:szCs w:val="20"/>
          <w:lang w:eastAsia="ja-JP"/>
        </w:rPr>
        <w:t xml:space="preserve">In </w:t>
      </w:r>
      <w:r w:rsidRPr="00E00A18">
        <w:rPr>
          <w:rFonts w:eastAsia="MS Mincho"/>
          <w:iCs/>
          <w:szCs w:val="20"/>
          <w:lang w:eastAsia="ja-JP"/>
        </w:rPr>
        <w:t>RAN2#127 [</w:t>
      </w:r>
      <w:r w:rsidR="00BA53B5" w:rsidRPr="00E00A18">
        <w:rPr>
          <w:rFonts w:eastAsia="MS Mincho"/>
          <w:iCs/>
          <w:szCs w:val="20"/>
          <w:lang w:eastAsia="ja-JP"/>
        </w:rPr>
        <w:t>2</w:t>
      </w:r>
      <w:r w:rsidRPr="00E00A18">
        <w:rPr>
          <w:rFonts w:eastAsia="MS Mincho"/>
          <w:iCs/>
          <w:szCs w:val="20"/>
          <w:lang w:eastAsia="ja-JP"/>
        </w:rPr>
        <w:t>], the following</w:t>
      </w:r>
      <w:r w:rsidRPr="0032057A">
        <w:rPr>
          <w:rFonts w:eastAsia="MS Mincho"/>
          <w:iCs/>
          <w:szCs w:val="20"/>
          <w:lang w:eastAsia="ja-JP"/>
        </w:rPr>
        <w:t xml:space="preserve"> agreement was reached for </w:t>
      </w:r>
      <w:r>
        <w:rPr>
          <w:rFonts w:eastAsia="MS Mincho"/>
          <w:iCs/>
          <w:szCs w:val="20"/>
          <w:lang w:eastAsia="ja-JP"/>
        </w:rPr>
        <w:t xml:space="preserve">CSI-RS configuration in L1 MR </w:t>
      </w:r>
      <w:proofErr w:type="gramStart"/>
      <w:r>
        <w:rPr>
          <w:rFonts w:eastAsia="MS Mincho"/>
          <w:iCs/>
          <w:szCs w:val="20"/>
          <w:lang w:eastAsia="ja-JP"/>
        </w:rPr>
        <w:t>event</w:t>
      </w:r>
      <w:proofErr w:type="gramEnd"/>
      <w:r>
        <w:rPr>
          <w:rFonts w:eastAsia="MS Mincho"/>
          <w:iCs/>
          <w:szCs w:val="20"/>
          <w:lang w:eastAsia="ja-JP"/>
        </w:rPr>
        <w:t xml:space="preserve"> evaluation</w:t>
      </w:r>
      <w:r w:rsidRPr="0032057A">
        <w:rPr>
          <w:rFonts w:eastAsia="MS Mincho"/>
          <w:iCs/>
          <w:szCs w:val="20"/>
          <w:lang w:eastAsia="ja-JP"/>
        </w:rPr>
        <w:t>.</w:t>
      </w:r>
    </w:p>
    <w:tbl>
      <w:tblPr>
        <w:tblStyle w:val="a9"/>
        <w:tblW w:w="0" w:type="auto"/>
        <w:tblLook w:val="04A0" w:firstRow="1" w:lastRow="0" w:firstColumn="1" w:lastColumn="0" w:noHBand="0" w:noVBand="1"/>
      </w:tblPr>
      <w:tblGrid>
        <w:gridCol w:w="9288"/>
      </w:tblGrid>
      <w:tr w:rsidR="00587DE4" w14:paraId="636E993A" w14:textId="77777777" w:rsidTr="00FF60CD">
        <w:tc>
          <w:tcPr>
            <w:tcW w:w="9288" w:type="dxa"/>
          </w:tcPr>
          <w:p w14:paraId="77F3746A" w14:textId="27985FB5" w:rsidR="00587DE4" w:rsidRPr="00D07044" w:rsidRDefault="00587DE4" w:rsidP="00FF60CD">
            <w:pPr>
              <w:rPr>
                <w:rFonts w:cs="Times"/>
                <w:b/>
                <w:bCs/>
                <w:lang w:eastAsia="x-none"/>
              </w:rPr>
            </w:pPr>
            <w:r w:rsidRPr="00587DE4">
              <w:rPr>
                <w:rFonts w:cs="Times"/>
                <w:b/>
                <w:bCs/>
                <w:szCs w:val="20"/>
                <w:highlight w:val="green"/>
                <w:lang w:eastAsia="x-none"/>
              </w:rPr>
              <w:t>Agreemen</w:t>
            </w:r>
            <w:r>
              <w:rPr>
                <w:rFonts w:cs="Times"/>
                <w:b/>
                <w:bCs/>
                <w:szCs w:val="20"/>
                <w:highlight w:val="green"/>
                <w:lang w:eastAsia="x-none"/>
              </w:rPr>
              <w:t>t</w:t>
            </w:r>
            <w:r w:rsidRPr="002A3658">
              <w:rPr>
                <w:rFonts w:cs="Times"/>
                <w:b/>
                <w:bCs/>
                <w:szCs w:val="20"/>
                <w:lang w:eastAsia="x-none"/>
              </w:rPr>
              <w:t>s</w:t>
            </w:r>
            <w:r>
              <w:rPr>
                <w:rFonts w:cs="Times"/>
                <w:b/>
                <w:bCs/>
                <w:szCs w:val="20"/>
                <w:lang w:eastAsia="x-none"/>
              </w:rPr>
              <w:t xml:space="preserve"> on L1 MR event evaluation</w:t>
            </w:r>
          </w:p>
          <w:p w14:paraId="0A908891" w14:textId="0E46BA98" w:rsidR="00587DE4" w:rsidRPr="00587DE4" w:rsidRDefault="00587DE4" w:rsidP="00587DE4">
            <w:pPr>
              <w:pStyle w:val="a4"/>
              <w:numPr>
                <w:ilvl w:val="0"/>
                <w:numId w:val="33"/>
              </w:numPr>
              <w:spacing w:line="200" w:lineRule="exact"/>
              <w:ind w:leftChars="0" w:left="357" w:hanging="357"/>
              <w:jc w:val="left"/>
              <w:rPr>
                <w:rStyle w:val="af2"/>
                <w:rFonts w:cs="Times"/>
                <w:i w:val="0"/>
                <w:iCs w:val="0"/>
              </w:rPr>
            </w:pPr>
            <w:r>
              <w:rPr>
                <w:rStyle w:val="af2"/>
                <w:rFonts w:cs="Times" w:hint="eastAsia"/>
                <w:i w:val="0"/>
                <w:iCs w:val="0"/>
              </w:rPr>
              <w:t>.</w:t>
            </w:r>
            <w:r>
              <w:rPr>
                <w:rStyle w:val="af2"/>
              </w:rPr>
              <w:t>..</w:t>
            </w:r>
          </w:p>
          <w:p w14:paraId="4A711A1B" w14:textId="395F9F5F" w:rsidR="00587DE4" w:rsidRPr="00587DE4" w:rsidRDefault="00587DE4" w:rsidP="00587DE4">
            <w:pPr>
              <w:pStyle w:val="a4"/>
              <w:numPr>
                <w:ilvl w:val="0"/>
                <w:numId w:val="33"/>
              </w:numPr>
              <w:spacing w:line="200" w:lineRule="exact"/>
              <w:ind w:leftChars="0" w:left="357" w:hanging="357"/>
              <w:jc w:val="left"/>
              <w:rPr>
                <w:rStyle w:val="af2"/>
                <w:rFonts w:cs="Times"/>
                <w:i w:val="0"/>
                <w:iCs w:val="0"/>
              </w:rPr>
            </w:pPr>
            <w:r>
              <w:rPr>
                <w:rStyle w:val="af2"/>
                <w:rFonts w:hint="eastAsia"/>
              </w:rPr>
              <w:t>.</w:t>
            </w:r>
            <w:r>
              <w:rPr>
                <w:rStyle w:val="af2"/>
              </w:rPr>
              <w:t>..</w:t>
            </w:r>
          </w:p>
          <w:p w14:paraId="2E7BB0DB" w14:textId="51EAD199" w:rsidR="00587DE4" w:rsidRPr="00587DE4" w:rsidRDefault="00587DE4" w:rsidP="00587DE4">
            <w:pPr>
              <w:pStyle w:val="a4"/>
              <w:numPr>
                <w:ilvl w:val="0"/>
                <w:numId w:val="33"/>
              </w:numPr>
              <w:spacing w:line="200" w:lineRule="exact"/>
              <w:ind w:leftChars="0" w:left="357" w:hanging="357"/>
              <w:rPr>
                <w:rStyle w:val="af2"/>
                <w:rFonts w:cs="Times"/>
                <w:i w:val="0"/>
                <w:iCs w:val="0"/>
              </w:rPr>
            </w:pPr>
            <w:r w:rsidRPr="00587DE4">
              <w:rPr>
                <w:rStyle w:val="af2"/>
                <w:rFonts w:cs="Times"/>
                <w:i w:val="0"/>
                <w:iCs w:val="0"/>
              </w:rPr>
              <w:t>Any beam in candidate RS configuration can be used for LTM event evaluation.</w:t>
            </w:r>
          </w:p>
          <w:p w14:paraId="6246DBC4" w14:textId="77777777" w:rsidR="00587DE4" w:rsidRPr="00587DE4" w:rsidRDefault="00587DE4" w:rsidP="00587DE4">
            <w:pPr>
              <w:pStyle w:val="a4"/>
              <w:numPr>
                <w:ilvl w:val="0"/>
                <w:numId w:val="33"/>
              </w:numPr>
              <w:spacing w:line="200" w:lineRule="exact"/>
              <w:ind w:leftChars="0" w:left="357" w:hanging="357"/>
              <w:rPr>
                <w:rStyle w:val="af2"/>
                <w:rFonts w:cs="Times"/>
                <w:i w:val="0"/>
                <w:iCs w:val="0"/>
              </w:rPr>
            </w:pPr>
            <w:r>
              <w:rPr>
                <w:rStyle w:val="af2"/>
                <w:rFonts w:cs="Times"/>
                <w:i w:val="0"/>
                <w:iCs w:val="0"/>
              </w:rPr>
              <w:t>.</w:t>
            </w:r>
            <w:r>
              <w:rPr>
                <w:rStyle w:val="af2"/>
              </w:rPr>
              <w:t>..</w:t>
            </w:r>
          </w:p>
          <w:p w14:paraId="02C3B3B0" w14:textId="77777777" w:rsidR="00587DE4" w:rsidRPr="00587DE4" w:rsidRDefault="00587DE4" w:rsidP="00587DE4">
            <w:pPr>
              <w:pStyle w:val="a4"/>
              <w:numPr>
                <w:ilvl w:val="0"/>
                <w:numId w:val="33"/>
              </w:numPr>
              <w:spacing w:line="200" w:lineRule="exact"/>
              <w:ind w:leftChars="0" w:left="357" w:hanging="357"/>
              <w:rPr>
                <w:rStyle w:val="af2"/>
                <w:rFonts w:cs="Times"/>
                <w:i w:val="0"/>
                <w:iCs w:val="0"/>
              </w:rPr>
            </w:pPr>
            <w:r>
              <w:rPr>
                <w:rStyle w:val="af2"/>
              </w:rPr>
              <w:t>...</w:t>
            </w:r>
          </w:p>
          <w:p w14:paraId="7EE99E66" w14:textId="5F7BCA25" w:rsidR="00587DE4" w:rsidRPr="00587DE4" w:rsidRDefault="00587DE4" w:rsidP="00587DE4">
            <w:pPr>
              <w:pStyle w:val="a4"/>
              <w:numPr>
                <w:ilvl w:val="0"/>
                <w:numId w:val="33"/>
              </w:numPr>
              <w:spacing w:line="200" w:lineRule="exact"/>
              <w:ind w:leftChars="0" w:left="357" w:hanging="357"/>
              <w:rPr>
                <w:rFonts w:cs="Times"/>
              </w:rPr>
            </w:pPr>
            <w:r>
              <w:rPr>
                <w:rStyle w:val="af2"/>
              </w:rPr>
              <w:t>...</w:t>
            </w:r>
          </w:p>
        </w:tc>
      </w:tr>
    </w:tbl>
    <w:p w14:paraId="24F92EBF" w14:textId="77777777" w:rsidR="00587DE4" w:rsidRDefault="00587DE4" w:rsidP="00587DE4">
      <w:pPr>
        <w:widowControl/>
        <w:autoSpaceDE/>
        <w:autoSpaceDN/>
        <w:spacing w:after="60" w:line="276" w:lineRule="auto"/>
        <w:rPr>
          <w:rFonts w:eastAsia="DengXian" w:cs="바탕"/>
          <w:bCs/>
        </w:rPr>
      </w:pPr>
    </w:p>
    <w:p w14:paraId="2297639A" w14:textId="34F0019F" w:rsidR="00444730" w:rsidRDefault="002A3658" w:rsidP="002A3658">
      <w:pPr>
        <w:spacing w:line="276" w:lineRule="auto"/>
        <w:rPr>
          <w:rFonts w:eastAsiaTheme="minorEastAsia" w:cs="바탕"/>
          <w:bCs/>
        </w:rPr>
      </w:pPr>
      <w:r w:rsidRPr="002A3658">
        <w:rPr>
          <w:rFonts w:eastAsia="DengXian" w:cs="바탕"/>
          <w:bCs/>
        </w:rPr>
        <w:t xml:space="preserve">The aforementioned approval can be interpreted as meaning that NW allocates CSI-RS resources to all candidate cells it has determined. </w:t>
      </w:r>
      <w:r>
        <w:rPr>
          <w:rFonts w:eastAsia="DengXian" w:cs="바탕"/>
          <w:bCs/>
        </w:rPr>
        <w:t xml:space="preserve">The larger </w:t>
      </w:r>
      <w:r w:rsidRPr="002A3658">
        <w:rPr>
          <w:rFonts w:eastAsia="DengXian" w:cs="바탕"/>
          <w:bCs/>
        </w:rPr>
        <w:t>the number of determined candidate cells</w:t>
      </w:r>
      <w:r>
        <w:rPr>
          <w:rFonts w:eastAsia="DengXian" w:cs="바탕"/>
          <w:bCs/>
        </w:rPr>
        <w:t>, the more CSI-RS resource sets (e.g., # candidate cells</w:t>
      </w:r>
      <m:oMath>
        <m:r>
          <w:rPr>
            <w:rFonts w:ascii="Cambria Math" w:eastAsia="DengXian" w:hAnsi="Cambria Math" w:cs="바탕"/>
          </w:rPr>
          <m:t>×M</m:t>
        </m:r>
      </m:oMath>
      <w:r>
        <w:rPr>
          <w:rFonts w:eastAsia="DengXian" w:cs="바탕"/>
          <w:bCs/>
        </w:rPr>
        <w:t xml:space="preserve">). To this end, it is pivotal for NW to exactly indicate </w:t>
      </w:r>
      <w:r w:rsidRPr="002A3658">
        <w:rPr>
          <w:rFonts w:eastAsia="DengXian" w:cs="바탕"/>
          <w:bCs/>
        </w:rPr>
        <w:t>each candidate cell.</w:t>
      </w:r>
    </w:p>
    <w:p w14:paraId="6D4A2940" w14:textId="77777777" w:rsidR="00444730" w:rsidRDefault="00444730" w:rsidP="00444730">
      <w:pPr>
        <w:spacing w:after="0" w:line="276" w:lineRule="auto"/>
        <w:jc w:val="center"/>
        <w:rPr>
          <w:color w:val="0D0D0D"/>
          <w:shd w:val="clear" w:color="auto" w:fill="FFFFFF"/>
        </w:rPr>
      </w:pPr>
      <w:r w:rsidRPr="00F66C0F">
        <w:rPr>
          <w:noProof/>
          <w:color w:val="0D0D0D"/>
          <w:shd w:val="clear" w:color="auto" w:fill="FFFFFF"/>
          <w:lang w:val="en-US"/>
        </w:rPr>
        <w:lastRenderedPageBreak/>
        <w:drawing>
          <wp:inline distT="0" distB="0" distL="0" distR="0" wp14:anchorId="70735FF5" wp14:editId="0A889C53">
            <wp:extent cx="4254500" cy="3083042"/>
            <wp:effectExtent l="0" t="0" r="0" b="6350"/>
            <wp:docPr id="6" name="그림 5">
              <a:extLst xmlns:a="http://schemas.openxmlformats.org/drawingml/2006/main">
                <a:ext uri="{FF2B5EF4-FFF2-40B4-BE49-F238E27FC236}">
                  <a16:creationId xmlns:a16="http://schemas.microsoft.com/office/drawing/2014/main" id="{41604FB6-C3A8-4A14-9002-87C17A55AF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41604FB6-C3A8-4A14-9002-87C17A55AFF4}"/>
                        </a:ext>
                      </a:extLst>
                    </pic:cNvPr>
                    <pic:cNvPicPr>
                      <a:picLocks noChangeAspect="1"/>
                    </pic:cNvPicPr>
                  </pic:nvPicPr>
                  <pic:blipFill>
                    <a:blip r:embed="rId10"/>
                    <a:stretch>
                      <a:fillRect/>
                    </a:stretch>
                  </pic:blipFill>
                  <pic:spPr>
                    <a:xfrm>
                      <a:off x="0" y="0"/>
                      <a:ext cx="4254500" cy="3083042"/>
                    </a:xfrm>
                    <a:prstGeom prst="rect">
                      <a:avLst/>
                    </a:prstGeom>
                  </pic:spPr>
                </pic:pic>
              </a:graphicData>
            </a:graphic>
          </wp:inline>
        </w:drawing>
      </w:r>
    </w:p>
    <w:p w14:paraId="511D69DF" w14:textId="66FF6594" w:rsidR="00444730" w:rsidRPr="00184139" w:rsidRDefault="00444730" w:rsidP="00444730">
      <w:pPr>
        <w:jc w:val="center"/>
      </w:pPr>
      <w:r>
        <w:rPr>
          <w:rFonts w:eastAsiaTheme="minorEastAsia" w:cs="바탕" w:hint="eastAsia"/>
          <w:bCs/>
        </w:rPr>
        <w:t>F</w:t>
      </w:r>
      <w:r>
        <w:rPr>
          <w:rFonts w:eastAsiaTheme="minorEastAsia" w:cs="바탕"/>
          <w:bCs/>
        </w:rPr>
        <w:t xml:space="preserve">igure </w:t>
      </w:r>
      <w:r w:rsidR="00E32C95">
        <w:rPr>
          <w:rFonts w:eastAsiaTheme="minorEastAsia" w:cs="바탕" w:hint="eastAsia"/>
          <w:bCs/>
        </w:rPr>
        <w:t>3</w:t>
      </w:r>
      <w:r>
        <w:rPr>
          <w:rFonts w:eastAsiaTheme="minorEastAsia" w:cs="바탕"/>
          <w:bCs/>
        </w:rPr>
        <w:t xml:space="preserve">. </w:t>
      </w:r>
      <w:r w:rsidRPr="00EB289D">
        <w:t>Ambiguity in CSI-RS transmission belonging to a non-serving CU</w:t>
      </w:r>
      <w:r w:rsidRPr="00125A15">
        <w:t>.</w:t>
      </w:r>
    </w:p>
    <w:p w14:paraId="30F0A6FE" w14:textId="3A4C3A6A" w:rsidR="006C6512" w:rsidRPr="00444730" w:rsidRDefault="002A3658" w:rsidP="007314CF">
      <w:pPr>
        <w:spacing w:line="276" w:lineRule="auto"/>
        <w:rPr>
          <w:color w:val="0D0D0D"/>
          <w:shd w:val="clear" w:color="auto" w:fill="FFFFFF"/>
        </w:rPr>
      </w:pPr>
      <w:r w:rsidRPr="002A3658">
        <w:rPr>
          <w:rFonts w:eastAsia="DengXian" w:cs="바탕"/>
          <w:bCs/>
        </w:rPr>
        <w:t>Fig</w:t>
      </w:r>
      <w:r>
        <w:rPr>
          <w:rFonts w:eastAsia="DengXian" w:cs="바탕"/>
          <w:bCs/>
        </w:rPr>
        <w:t xml:space="preserve">. </w:t>
      </w:r>
      <w:r w:rsidR="00E32C95" w:rsidRPr="00E32C95">
        <w:rPr>
          <w:rFonts w:eastAsia="DengXian" w:cs="바탕" w:hint="eastAsia"/>
          <w:bCs/>
        </w:rPr>
        <w:t>3</w:t>
      </w:r>
      <w:r>
        <w:rPr>
          <w:rFonts w:eastAsia="DengXian" w:cs="바탕"/>
          <w:bCs/>
        </w:rPr>
        <w:t xml:space="preserve"> </w:t>
      </w:r>
      <w:r w:rsidRPr="002A3658">
        <w:rPr>
          <w:rFonts w:eastAsia="DengXian" w:cs="바탕"/>
          <w:bCs/>
        </w:rPr>
        <w:t xml:space="preserve">shows </w:t>
      </w:r>
      <w:r>
        <w:rPr>
          <w:rFonts w:eastAsia="DengXian" w:cs="바탕"/>
          <w:bCs/>
        </w:rPr>
        <w:t xml:space="preserve">an </w:t>
      </w:r>
      <w:r w:rsidRPr="002A3658">
        <w:rPr>
          <w:rFonts w:eastAsia="DengXian" w:cs="바탕"/>
          <w:bCs/>
        </w:rPr>
        <w:t xml:space="preserve">inter-CU deployment scenario where the UE switches cells from the serving cell, TRP 1-1, to the 1st best candidate cell, TRP 2-1. Here, it is assumed that </w:t>
      </w:r>
      <w:r>
        <w:rPr>
          <w:rFonts w:eastAsia="DengXian" w:cs="바탕"/>
          <w:bCs/>
        </w:rPr>
        <w:t xml:space="preserve">NW </w:t>
      </w:r>
      <w:r w:rsidRPr="002A3658">
        <w:rPr>
          <w:rFonts w:eastAsia="DengXian" w:cs="바탕"/>
          <w:bCs/>
        </w:rPr>
        <w:t>has determined TRP 2-1 and TRP 3-1 as candidate cells based on the SSB measurements reported by the UE and has</w:t>
      </w:r>
      <w:r>
        <w:rPr>
          <w:rFonts w:eastAsia="DengXian" w:cs="바탕"/>
          <w:bCs/>
        </w:rPr>
        <w:t xml:space="preserve"> already </w:t>
      </w:r>
      <w:r w:rsidR="00444730">
        <w:rPr>
          <w:rFonts w:eastAsia="DengXian" w:cs="바탕"/>
          <w:bCs/>
        </w:rPr>
        <w:t xml:space="preserve">transferred </w:t>
      </w:r>
      <w:r w:rsidRPr="002A3658">
        <w:rPr>
          <w:rFonts w:eastAsia="DengXian" w:cs="바탕"/>
          <w:bCs/>
        </w:rPr>
        <w:t>this to the UE.</w:t>
      </w:r>
      <w:r w:rsidR="00444730">
        <w:rPr>
          <w:rFonts w:eastAsia="DengXian" w:cs="바탕"/>
          <w:bCs/>
        </w:rPr>
        <w:t xml:space="preserve"> </w:t>
      </w:r>
      <w:r w:rsidRPr="002A3658">
        <w:rPr>
          <w:rFonts w:eastAsia="DengXian" w:cs="바탕"/>
          <w:bCs/>
        </w:rPr>
        <w:t>As seen in Fig</w:t>
      </w:r>
      <w:r w:rsidR="00444730">
        <w:rPr>
          <w:rFonts w:eastAsia="DengXian" w:cs="바탕"/>
          <w:bCs/>
        </w:rPr>
        <w:t xml:space="preserve">. </w:t>
      </w:r>
      <w:r w:rsidR="00E32C95" w:rsidRPr="00E32C95">
        <w:rPr>
          <w:rFonts w:eastAsia="DengXian" w:cs="바탕" w:hint="eastAsia"/>
          <w:bCs/>
        </w:rPr>
        <w:t>3</w:t>
      </w:r>
      <w:r w:rsidRPr="002A3658">
        <w:rPr>
          <w:rFonts w:eastAsia="DengXian" w:cs="바탕"/>
          <w:bCs/>
        </w:rPr>
        <w:t xml:space="preserve">, before the UE switches to the candidate cell TRP 2-1, which is controlled by </w:t>
      </w:r>
      <w:proofErr w:type="spellStart"/>
      <w:r w:rsidRPr="002A3658">
        <w:rPr>
          <w:rFonts w:eastAsia="DengXian" w:cs="바탕"/>
          <w:bCs/>
        </w:rPr>
        <w:t>gNB</w:t>
      </w:r>
      <w:proofErr w:type="spellEnd"/>
      <w:r w:rsidRPr="002A3658">
        <w:rPr>
          <w:rFonts w:eastAsia="DengXian" w:cs="바탕"/>
          <w:bCs/>
        </w:rPr>
        <w:t xml:space="preserve"> 2 of a different CU, it cannot distinguish whether the candidate cell is TRP 2-1 or TRP 2-2 based on the SSB measurements it reported to the serving cell, TRP 1-1. Accordingly, NW faces ambiguity as to whether it should have TRP 2-1 transmit the CSI</w:t>
      </w:r>
      <w:r w:rsidRPr="00E00A18">
        <w:rPr>
          <w:rFonts w:eastAsia="DengXian" w:cs="바탕"/>
          <w:bCs/>
        </w:rPr>
        <w:t>-RS in the direction of the UE or TRP 2-2 transmit the CSI-RS in the direction of the UE. Therefore, a</w:t>
      </w:r>
      <w:r w:rsidR="00444730" w:rsidRPr="00E00A18">
        <w:rPr>
          <w:rFonts w:eastAsia="DengXian" w:cs="바탕"/>
          <w:bCs/>
        </w:rPr>
        <w:t xml:space="preserve"> TRP indication</w:t>
      </w:r>
      <w:r w:rsidRPr="00E00A18">
        <w:rPr>
          <w:rFonts w:eastAsia="DengXian" w:cs="바탕"/>
          <w:bCs/>
        </w:rPr>
        <w:t xml:space="preserve"> method or </w:t>
      </w:r>
      <w:r w:rsidR="00444730" w:rsidRPr="00E00A18">
        <w:rPr>
          <w:rFonts w:eastAsia="DengXian" w:cs="바탕"/>
          <w:bCs/>
        </w:rPr>
        <w:t xml:space="preserve">a </w:t>
      </w:r>
      <w:r w:rsidRPr="00E00A18">
        <w:rPr>
          <w:rFonts w:eastAsia="DengXian" w:cs="바탕"/>
          <w:bCs/>
        </w:rPr>
        <w:t>procedural solution that can avoid this ambiguity through TRP indication is required. One example of the TRP indication method is the SSB-grouping-based TRP indication method, in which the SSBs used by each TRP are grouped differently so that the TRP can be directly identified from the estimated SSB [</w:t>
      </w:r>
      <w:r w:rsidR="00BA53B5" w:rsidRPr="00E00A18">
        <w:rPr>
          <w:rFonts w:eastAsia="DengXian" w:cs="바탕"/>
          <w:bCs/>
        </w:rPr>
        <w:t>3</w:t>
      </w:r>
      <w:r w:rsidRPr="00E00A18">
        <w:rPr>
          <w:rFonts w:eastAsia="DengXian" w:cs="바탕"/>
          <w:bCs/>
        </w:rPr>
        <w:t>]</w:t>
      </w:r>
      <w:proofErr w:type="gramStart"/>
      <w:r w:rsidRPr="00E00A18">
        <w:rPr>
          <w:rFonts w:eastAsia="DengXian" w:cs="바탕"/>
          <w:bCs/>
        </w:rPr>
        <w:t>,[</w:t>
      </w:r>
      <w:proofErr w:type="gramEnd"/>
      <w:r w:rsidR="00BA53B5" w:rsidRPr="00E00A18">
        <w:rPr>
          <w:rFonts w:eastAsia="DengXian" w:cs="바탕"/>
          <w:bCs/>
        </w:rPr>
        <w:t>4</w:t>
      </w:r>
      <w:r w:rsidRPr="00E00A18">
        <w:rPr>
          <w:rFonts w:eastAsia="DengXian" w:cs="바탕"/>
          <w:bCs/>
        </w:rPr>
        <w:t>],[</w:t>
      </w:r>
      <w:r w:rsidR="00BA53B5" w:rsidRPr="00E00A18">
        <w:rPr>
          <w:rFonts w:eastAsia="DengXian" w:cs="바탕"/>
          <w:bCs/>
        </w:rPr>
        <w:t>5</w:t>
      </w:r>
      <w:r w:rsidRPr="00E00A18">
        <w:rPr>
          <w:rFonts w:eastAsia="DengXian" w:cs="바탕"/>
          <w:bCs/>
        </w:rPr>
        <w:t xml:space="preserve">]. On the other hand, an example of the procedural method is that, before </w:t>
      </w:r>
      <w:r w:rsidR="00444730" w:rsidRPr="00E00A18">
        <w:rPr>
          <w:rFonts w:eastAsia="DengXian" w:cs="바탕"/>
          <w:bCs/>
        </w:rPr>
        <w:t xml:space="preserve">NW </w:t>
      </w:r>
      <w:r w:rsidRPr="00E00A18">
        <w:rPr>
          <w:rFonts w:eastAsia="DengXian" w:cs="바탕"/>
          <w:bCs/>
        </w:rPr>
        <w:t xml:space="preserve">determines the candidate cells and allocates CSI-RS to each candidate cell, it performs PDCCH-order-based UL TA acquisition at the early sync stage as a mandatory step. In this way, NW can </w:t>
      </w:r>
      <w:r w:rsidR="00444730" w:rsidRPr="00E00A18">
        <w:rPr>
          <w:rFonts w:eastAsia="DengXian" w:cs="바탕"/>
          <w:bCs/>
        </w:rPr>
        <w:t xml:space="preserve">indicate </w:t>
      </w:r>
      <w:r w:rsidRPr="00E00A18">
        <w:rPr>
          <w:rFonts w:eastAsia="DengXian" w:cs="바탕"/>
          <w:bCs/>
        </w:rPr>
        <w:t>each candidate cell</w:t>
      </w:r>
      <w:r w:rsidR="00444730" w:rsidRPr="00E00A18">
        <w:rPr>
          <w:rFonts w:eastAsia="DengXian" w:cs="바탕"/>
          <w:bCs/>
        </w:rPr>
        <w:t xml:space="preserve"> somewhat</w:t>
      </w:r>
      <w:r w:rsidRPr="00E00A18">
        <w:rPr>
          <w:rFonts w:eastAsia="DengXian" w:cs="바탕"/>
          <w:bCs/>
        </w:rPr>
        <w:t>. For reference</w:t>
      </w:r>
      <w:r w:rsidRPr="002A3658">
        <w:rPr>
          <w:rFonts w:eastAsia="DengXian" w:cs="바탕"/>
          <w:bCs/>
        </w:rPr>
        <w:t>, in the early sync stage, UE-based RACH</w:t>
      </w:r>
      <w:r w:rsidR="00444730">
        <w:rPr>
          <w:rFonts w:eastAsia="DengXian" w:cs="바탕"/>
          <w:bCs/>
        </w:rPr>
        <w:t>-</w:t>
      </w:r>
      <w:r w:rsidRPr="002A3658">
        <w:rPr>
          <w:rFonts w:eastAsia="DengXian" w:cs="바탕"/>
          <w:bCs/>
        </w:rPr>
        <w:t xml:space="preserve">less UL TA acquisition makes it very difficult for NW to </w:t>
      </w:r>
      <w:r w:rsidR="00444730">
        <w:rPr>
          <w:rFonts w:eastAsia="DengXian" w:cs="바탕"/>
          <w:bCs/>
        </w:rPr>
        <w:t xml:space="preserve">indicate </w:t>
      </w:r>
      <w:r w:rsidRPr="002A3658">
        <w:rPr>
          <w:rFonts w:eastAsia="DengXian" w:cs="바탕"/>
          <w:bCs/>
        </w:rPr>
        <w:t>each candidate cell because no UL signals are sent to the expected candidate cells.</w:t>
      </w:r>
    </w:p>
    <w:p w14:paraId="7D1CFE95" w14:textId="77777777" w:rsidR="006C6512" w:rsidRDefault="006C6512" w:rsidP="007314CF">
      <w:pPr>
        <w:spacing w:line="276" w:lineRule="auto"/>
        <w:rPr>
          <w:color w:val="0D0D0D"/>
          <w:shd w:val="clear" w:color="auto" w:fill="FFFFFF"/>
        </w:rPr>
      </w:pPr>
    </w:p>
    <w:p w14:paraId="1DDB88E7" w14:textId="42CD0C14" w:rsidR="00E83BB8" w:rsidRPr="00E83BB8" w:rsidRDefault="00E83BB8" w:rsidP="00E83BB8">
      <w:pPr>
        <w:rPr>
          <w:b/>
          <w:lang w:eastAsia="zh-CN"/>
        </w:rPr>
      </w:pPr>
      <w:r w:rsidRPr="00E83BB8">
        <w:rPr>
          <w:b/>
          <w:lang w:eastAsia="zh-CN"/>
        </w:rPr>
        <w:t>Proposal</w:t>
      </w:r>
      <w:r w:rsidR="006C6512">
        <w:rPr>
          <w:b/>
          <w:lang w:eastAsia="zh-CN"/>
        </w:rPr>
        <w:t xml:space="preserve"> </w:t>
      </w:r>
      <w:r w:rsidR="00E32C95">
        <w:rPr>
          <w:rFonts w:hint="eastAsia"/>
          <w:b/>
        </w:rPr>
        <w:t>4</w:t>
      </w:r>
      <w:r w:rsidRPr="00E83BB8">
        <w:rPr>
          <w:b/>
          <w:lang w:eastAsia="zh-CN"/>
        </w:rPr>
        <w:t xml:space="preserve">: Specify a method to prevent ambiguity in CSI-RS resource allocation for </w:t>
      </w:r>
      <w:r w:rsidR="00EB289D">
        <w:rPr>
          <w:b/>
          <w:lang w:eastAsia="zh-CN"/>
        </w:rPr>
        <w:t xml:space="preserve">each </w:t>
      </w:r>
      <w:r w:rsidRPr="00E83BB8">
        <w:rPr>
          <w:b/>
          <w:lang w:eastAsia="zh-CN"/>
        </w:rPr>
        <w:t>candidate cell.</w:t>
      </w:r>
    </w:p>
    <w:p w14:paraId="7866189C" w14:textId="49AF30CE" w:rsidR="00F27F80" w:rsidRPr="00E83BB8" w:rsidRDefault="006C6512" w:rsidP="00E83BB8">
      <w:pPr>
        <w:pStyle w:val="a4"/>
        <w:numPr>
          <w:ilvl w:val="0"/>
          <w:numId w:val="4"/>
        </w:numPr>
        <w:ind w:leftChars="0"/>
        <w:rPr>
          <w:bCs/>
          <w:lang w:eastAsia="zh-CN"/>
        </w:rPr>
      </w:pPr>
      <w:r>
        <w:rPr>
          <w:bCs/>
          <w:lang w:eastAsia="zh-CN"/>
        </w:rPr>
        <w:t xml:space="preserve">FFS: Study a </w:t>
      </w:r>
      <w:r w:rsidR="00C03ACA">
        <w:rPr>
          <w:bCs/>
          <w:lang w:eastAsia="zh-CN"/>
        </w:rPr>
        <w:t>candidate cell i</w:t>
      </w:r>
      <w:r w:rsidR="00E83BB8" w:rsidRPr="00E83BB8">
        <w:rPr>
          <w:bCs/>
          <w:lang w:eastAsia="zh-CN"/>
        </w:rPr>
        <w:t>ndication method</w:t>
      </w:r>
      <w:r>
        <w:rPr>
          <w:bCs/>
          <w:lang w:eastAsia="zh-CN"/>
        </w:rPr>
        <w:t xml:space="preserve">, e.g., </w:t>
      </w:r>
      <w:r w:rsidR="00E83BB8" w:rsidRPr="00E83BB8">
        <w:rPr>
          <w:bCs/>
          <w:lang w:eastAsia="zh-CN"/>
        </w:rPr>
        <w:t>SSB-grouping</w:t>
      </w:r>
      <w:r>
        <w:rPr>
          <w:bCs/>
          <w:lang w:eastAsia="zh-CN"/>
        </w:rPr>
        <w:t xml:space="preserve"> based TRP indication</w:t>
      </w:r>
      <w:r w:rsidR="00E83BB8" w:rsidRPr="00E83BB8">
        <w:rPr>
          <w:bCs/>
          <w:lang w:eastAsia="zh-CN"/>
        </w:rPr>
        <w:t xml:space="preserve"> or </w:t>
      </w:r>
      <w:r w:rsidR="00E67CC7">
        <w:rPr>
          <w:bCs/>
          <w:lang w:eastAsia="zh-CN"/>
        </w:rPr>
        <w:t>mandatory PDCCH-order-based UL TA acquisition in early sync stage.</w:t>
      </w:r>
    </w:p>
    <w:p w14:paraId="357E8B35" w14:textId="0E056DDB" w:rsidR="00E83BB8" w:rsidRDefault="00E83BB8" w:rsidP="007314CF">
      <w:pPr>
        <w:spacing w:line="276" w:lineRule="auto"/>
        <w:rPr>
          <w:color w:val="0D0D0D"/>
          <w:shd w:val="clear" w:color="auto" w:fill="FFFFFF"/>
        </w:rPr>
      </w:pPr>
    </w:p>
    <w:p w14:paraId="01542B13" w14:textId="15053A71" w:rsidR="00E83BB8" w:rsidRDefault="00E83BB8" w:rsidP="007314CF">
      <w:pPr>
        <w:spacing w:line="276" w:lineRule="auto"/>
        <w:rPr>
          <w:color w:val="0D0D0D"/>
          <w:shd w:val="clear" w:color="auto" w:fill="FFFFFF"/>
        </w:rPr>
      </w:pPr>
    </w:p>
    <w:p w14:paraId="049FBFEC" w14:textId="7F92688E" w:rsidR="00E83BB8" w:rsidRDefault="00E83BB8" w:rsidP="007314CF">
      <w:pPr>
        <w:spacing w:line="276" w:lineRule="auto"/>
        <w:rPr>
          <w:color w:val="0D0D0D"/>
          <w:shd w:val="clear" w:color="auto" w:fill="FFFFFF"/>
        </w:rPr>
      </w:pPr>
    </w:p>
    <w:p w14:paraId="2EC21167" w14:textId="66225762" w:rsidR="00E83BB8" w:rsidRDefault="00E83BB8" w:rsidP="007314CF">
      <w:pPr>
        <w:spacing w:line="276" w:lineRule="auto"/>
        <w:rPr>
          <w:color w:val="0D0D0D"/>
          <w:shd w:val="clear" w:color="auto" w:fill="FFFFFF"/>
        </w:rPr>
      </w:pPr>
    </w:p>
    <w:p w14:paraId="2616F64B" w14:textId="6FD91841" w:rsidR="00E83BB8" w:rsidRDefault="00E83BB8">
      <w:pPr>
        <w:widowControl/>
        <w:autoSpaceDE/>
        <w:autoSpaceDN/>
        <w:spacing w:after="200" w:line="276" w:lineRule="auto"/>
        <w:rPr>
          <w:color w:val="0D0D0D"/>
          <w:shd w:val="clear" w:color="auto" w:fill="FFFFFF"/>
        </w:rPr>
      </w:pPr>
    </w:p>
    <w:p w14:paraId="4070FC0B" w14:textId="0A88BA80" w:rsidR="00F613CD" w:rsidRPr="0018228E" w:rsidRDefault="00EC5F3B" w:rsidP="00CE142D">
      <w:pPr>
        <w:pStyle w:val="1"/>
        <w:rPr>
          <w:rFonts w:ascii="Times New Roman" w:hAnsi="Times New Roman" w:cs="Times New Roman"/>
        </w:rPr>
      </w:pPr>
      <w:r w:rsidRPr="0018228E">
        <w:rPr>
          <w:rFonts w:ascii="Times New Roman" w:hAnsi="Times New Roman" w:cs="Times New Roman"/>
        </w:rPr>
        <w:t>Conclusion</w:t>
      </w:r>
    </w:p>
    <w:p w14:paraId="575B676B" w14:textId="4DF7D5AA" w:rsidR="005E7123" w:rsidRPr="0018228E" w:rsidRDefault="000E0B10" w:rsidP="00CE142D">
      <w:pPr>
        <w:jc w:val="left"/>
      </w:pPr>
      <w:r w:rsidRPr="0018228E">
        <w:t>In this contribution,</w:t>
      </w:r>
      <w:r w:rsidR="0032399E" w:rsidRPr="0018228E">
        <w:t xml:space="preserve"> we </w:t>
      </w:r>
      <w:r w:rsidR="0010546E" w:rsidRPr="0018228E">
        <w:t>note</w:t>
      </w:r>
      <w:r w:rsidR="0032399E" w:rsidRPr="0018228E">
        <w:t xml:space="preserve"> the following proposals</w:t>
      </w:r>
      <w:r w:rsidR="0010546E" w:rsidRPr="0018228E">
        <w:t>.</w:t>
      </w:r>
    </w:p>
    <w:p w14:paraId="7E0E9C5D" w14:textId="6A0C7C23" w:rsidR="00972598" w:rsidRDefault="00972598" w:rsidP="00CE142D">
      <w:pPr>
        <w:jc w:val="left"/>
      </w:pPr>
    </w:p>
    <w:p w14:paraId="7C032872" w14:textId="4A8052AB" w:rsidR="00E32C95" w:rsidRDefault="00E32C95" w:rsidP="00CE142D">
      <w:pPr>
        <w:jc w:val="left"/>
        <w:rPr>
          <w:b/>
        </w:rPr>
      </w:pPr>
      <w:r w:rsidRPr="00E83BB8">
        <w:rPr>
          <w:b/>
          <w:lang w:eastAsia="zh-CN"/>
        </w:rPr>
        <w:t>Proposal</w:t>
      </w:r>
      <w:r>
        <w:rPr>
          <w:b/>
          <w:lang w:eastAsia="zh-CN"/>
        </w:rPr>
        <w:t xml:space="preserve"> 1</w:t>
      </w:r>
      <w:r w:rsidRPr="00E83BB8">
        <w:rPr>
          <w:b/>
          <w:lang w:eastAsia="zh-CN"/>
        </w:rPr>
        <w:t xml:space="preserve">: </w:t>
      </w:r>
      <w:r w:rsidRPr="00DB0A10">
        <w:rPr>
          <w:b/>
          <w:lang w:eastAsia="zh-CN"/>
        </w:rPr>
        <w:t>We propose that the UE requests the serving cell to exclude certain CSI-RS from the candidate CSI-RS list, and the serving cell updates the list accordingly. The criteria for determining which CSI-RS to exclude remains FFS</w:t>
      </w:r>
      <w:r>
        <w:rPr>
          <w:rFonts w:hint="eastAsia"/>
          <w:b/>
        </w:rPr>
        <w:t>.</w:t>
      </w:r>
    </w:p>
    <w:p w14:paraId="37F03460" w14:textId="00567151" w:rsidR="00E32C95" w:rsidRDefault="00E32C95" w:rsidP="00CE142D">
      <w:pPr>
        <w:jc w:val="left"/>
      </w:pPr>
    </w:p>
    <w:p w14:paraId="482C941D" w14:textId="1983BF77" w:rsidR="00E32C95" w:rsidRPr="00DF47E8" w:rsidRDefault="00E32C95" w:rsidP="00E32C95">
      <w:pPr>
        <w:rPr>
          <w:b/>
          <w:lang w:eastAsia="zh-CN"/>
        </w:rPr>
      </w:pPr>
      <w:r w:rsidRPr="00E83BB8">
        <w:rPr>
          <w:b/>
          <w:lang w:eastAsia="zh-CN"/>
        </w:rPr>
        <w:t>Proposal</w:t>
      </w:r>
      <w:r>
        <w:rPr>
          <w:b/>
          <w:lang w:eastAsia="zh-CN"/>
        </w:rPr>
        <w:t xml:space="preserve"> 2</w:t>
      </w:r>
      <w:r w:rsidRPr="00E83BB8">
        <w:rPr>
          <w:b/>
          <w:lang w:eastAsia="zh-CN"/>
        </w:rPr>
        <w:t xml:space="preserve">: </w:t>
      </w:r>
      <w:r w:rsidRPr="00886E4F">
        <w:rPr>
          <w:b/>
          <w:lang w:eastAsia="zh-CN"/>
        </w:rPr>
        <w:t>Obtaining CSI for all candidate CSI-RS signals involves significant overhead, so it is preferable to acquire CSI only for the specific beam</w:t>
      </w:r>
      <w:r w:rsidR="006F6CEB">
        <w:rPr>
          <w:rFonts w:hint="eastAsia"/>
          <w:b/>
        </w:rPr>
        <w:t>(s)</w:t>
      </w:r>
      <w:r w:rsidRPr="00886E4F">
        <w:rPr>
          <w:b/>
          <w:lang w:eastAsia="zh-CN"/>
        </w:rPr>
        <w:t xml:space="preserve"> once the target cell and target beam are determined</w:t>
      </w:r>
      <w:r>
        <w:rPr>
          <w:rFonts w:hint="eastAsia"/>
          <w:b/>
        </w:rPr>
        <w:t>.</w:t>
      </w:r>
      <w:bookmarkStart w:id="4" w:name="_GoBack"/>
      <w:bookmarkEnd w:id="4"/>
    </w:p>
    <w:p w14:paraId="0F45EE18" w14:textId="60B5E05A" w:rsidR="00E32C95" w:rsidRDefault="00E32C95" w:rsidP="00CE142D">
      <w:pPr>
        <w:jc w:val="left"/>
      </w:pPr>
    </w:p>
    <w:p w14:paraId="3F816F3C" w14:textId="77777777" w:rsidR="00E32C95" w:rsidRPr="00DF47E8" w:rsidRDefault="00E32C95" w:rsidP="00E32C95">
      <w:pPr>
        <w:rPr>
          <w:b/>
          <w:lang w:eastAsia="zh-CN"/>
        </w:rPr>
      </w:pPr>
      <w:r w:rsidRPr="00E83BB8">
        <w:rPr>
          <w:b/>
          <w:lang w:eastAsia="zh-CN"/>
        </w:rPr>
        <w:t>Proposal</w:t>
      </w:r>
      <w:r>
        <w:rPr>
          <w:b/>
          <w:lang w:eastAsia="zh-CN"/>
        </w:rPr>
        <w:t xml:space="preserve"> 3</w:t>
      </w:r>
      <w:r w:rsidRPr="00E83BB8">
        <w:rPr>
          <w:b/>
          <w:lang w:eastAsia="zh-CN"/>
        </w:rPr>
        <w:t xml:space="preserve">: </w:t>
      </w:r>
      <w:r w:rsidRPr="00E00A18">
        <w:rPr>
          <w:b/>
          <w:lang w:eastAsia="zh-CN"/>
        </w:rPr>
        <w:t>We propose prioritizing uplink beam management before cell switching when a user is engaged in high-quality uplink services, as this would be more effective than focusing solely on downlink beam management. Relying on channel reciprocity to apply downlink beams to the uplink may result in inaccurate beam management and degrade service quality after the switch.</w:t>
      </w:r>
    </w:p>
    <w:p w14:paraId="730093D3" w14:textId="77777777" w:rsidR="00E32C95" w:rsidRPr="00E32C95" w:rsidRDefault="00E32C95" w:rsidP="00CE142D">
      <w:pPr>
        <w:jc w:val="left"/>
      </w:pPr>
    </w:p>
    <w:p w14:paraId="0B7D0474" w14:textId="47224583" w:rsidR="00314DB2" w:rsidRPr="00E83BB8" w:rsidRDefault="00314DB2" w:rsidP="00314DB2">
      <w:pPr>
        <w:rPr>
          <w:b/>
          <w:lang w:eastAsia="zh-CN"/>
        </w:rPr>
      </w:pPr>
      <w:r w:rsidRPr="00E83BB8">
        <w:rPr>
          <w:b/>
          <w:lang w:eastAsia="zh-CN"/>
        </w:rPr>
        <w:t>Proposal</w:t>
      </w:r>
      <w:r>
        <w:rPr>
          <w:b/>
          <w:lang w:eastAsia="zh-CN"/>
        </w:rPr>
        <w:t xml:space="preserve"> </w:t>
      </w:r>
      <w:r w:rsidR="00E32C95">
        <w:rPr>
          <w:rFonts w:hint="eastAsia"/>
          <w:b/>
        </w:rPr>
        <w:t>4</w:t>
      </w:r>
      <w:r w:rsidRPr="00E83BB8">
        <w:rPr>
          <w:b/>
          <w:lang w:eastAsia="zh-CN"/>
        </w:rPr>
        <w:t xml:space="preserve">: Specify a method to prevent ambiguity in CSI-RS resource allocation for </w:t>
      </w:r>
      <w:r>
        <w:rPr>
          <w:b/>
          <w:lang w:eastAsia="zh-CN"/>
        </w:rPr>
        <w:t xml:space="preserve">each </w:t>
      </w:r>
      <w:r w:rsidRPr="00E83BB8">
        <w:rPr>
          <w:b/>
          <w:lang w:eastAsia="zh-CN"/>
        </w:rPr>
        <w:t>candidate cell.</w:t>
      </w:r>
    </w:p>
    <w:p w14:paraId="56208D83" w14:textId="77777777" w:rsidR="00314DB2" w:rsidRPr="00E83BB8" w:rsidRDefault="00314DB2" w:rsidP="00314DB2">
      <w:pPr>
        <w:pStyle w:val="a4"/>
        <w:numPr>
          <w:ilvl w:val="0"/>
          <w:numId w:val="4"/>
        </w:numPr>
        <w:ind w:leftChars="0"/>
        <w:rPr>
          <w:bCs/>
          <w:lang w:eastAsia="zh-CN"/>
        </w:rPr>
      </w:pPr>
      <w:r>
        <w:rPr>
          <w:bCs/>
          <w:lang w:eastAsia="zh-CN"/>
        </w:rPr>
        <w:t>FFS: Study a candidate cell i</w:t>
      </w:r>
      <w:r w:rsidRPr="00E83BB8">
        <w:rPr>
          <w:bCs/>
          <w:lang w:eastAsia="zh-CN"/>
        </w:rPr>
        <w:t>ndication method</w:t>
      </w:r>
      <w:r>
        <w:rPr>
          <w:bCs/>
          <w:lang w:eastAsia="zh-CN"/>
        </w:rPr>
        <w:t xml:space="preserve">, e.g., </w:t>
      </w:r>
      <w:r w:rsidRPr="00E83BB8">
        <w:rPr>
          <w:bCs/>
          <w:lang w:eastAsia="zh-CN"/>
        </w:rPr>
        <w:t>SSB-grouping</w:t>
      </w:r>
      <w:r>
        <w:rPr>
          <w:bCs/>
          <w:lang w:eastAsia="zh-CN"/>
        </w:rPr>
        <w:t xml:space="preserve"> based TRP indication</w:t>
      </w:r>
      <w:r w:rsidRPr="00E83BB8">
        <w:rPr>
          <w:bCs/>
          <w:lang w:eastAsia="zh-CN"/>
        </w:rPr>
        <w:t xml:space="preserve"> or </w:t>
      </w:r>
      <w:r>
        <w:rPr>
          <w:bCs/>
          <w:lang w:eastAsia="zh-CN"/>
        </w:rPr>
        <w:t>mandatory PDCCH-order-based UL TA acquisition in early sync stage.</w:t>
      </w: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t>References</w:t>
      </w:r>
    </w:p>
    <w:p w14:paraId="50128662" w14:textId="7211D5C4" w:rsidR="00012D00" w:rsidRPr="0018228E" w:rsidRDefault="00851603" w:rsidP="00851603">
      <w:pPr>
        <w:pStyle w:val="aa"/>
        <w:numPr>
          <w:ilvl w:val="0"/>
          <w:numId w:val="5"/>
        </w:numPr>
        <w:spacing w:after="0"/>
        <w:contextualSpacing/>
        <w:jc w:val="both"/>
        <w:rPr>
          <w:rFonts w:eastAsiaTheme="minorEastAsia"/>
          <w:szCs w:val="22"/>
          <w:lang w:eastAsia="zh-CN"/>
        </w:rPr>
      </w:pPr>
      <w:r w:rsidRPr="00851603">
        <w:rPr>
          <w:rFonts w:eastAsiaTheme="minorEastAsia"/>
          <w:szCs w:val="22"/>
          <w:lang w:eastAsia="zh-CN"/>
        </w:rPr>
        <w:t>RP-242356</w:t>
      </w:r>
      <w:r w:rsidR="00012D00" w:rsidRPr="0018228E">
        <w:rPr>
          <w:rFonts w:eastAsiaTheme="minorEastAsia"/>
          <w:szCs w:val="22"/>
          <w:lang w:eastAsia="zh-CN"/>
        </w:rPr>
        <w:t>, “</w:t>
      </w:r>
      <w:r w:rsidRPr="00851603">
        <w:rPr>
          <w:rFonts w:eastAsiaTheme="minorEastAsia"/>
          <w:szCs w:val="22"/>
          <w:lang w:eastAsia="zh-CN"/>
        </w:rPr>
        <w:t>Revised Work Item: NR mobility enhancements Phase 4</w:t>
      </w:r>
      <w:r w:rsidR="00012D00">
        <w:rPr>
          <w:rFonts w:eastAsiaTheme="minorEastAsia"/>
          <w:szCs w:val="22"/>
          <w:lang w:eastAsia="zh-CN"/>
        </w:rPr>
        <w:t>,</w:t>
      </w:r>
      <w:r w:rsidR="00012D00" w:rsidRPr="0018228E">
        <w:rPr>
          <w:rFonts w:eastAsiaTheme="minorEastAsia"/>
          <w:szCs w:val="22"/>
          <w:lang w:eastAsia="zh-CN"/>
        </w:rPr>
        <w:t>”</w:t>
      </w:r>
      <w:r w:rsidR="00012D00">
        <w:rPr>
          <w:rFonts w:eastAsiaTheme="minorEastAsia"/>
          <w:szCs w:val="22"/>
          <w:lang w:eastAsia="zh-CN"/>
        </w:rPr>
        <w:t xml:space="preserve"> </w:t>
      </w:r>
      <w:r w:rsidRPr="00851603">
        <w:rPr>
          <w:rFonts w:eastAsiaTheme="minorEastAsia"/>
          <w:szCs w:val="22"/>
          <w:lang w:eastAsia="zh-CN"/>
        </w:rPr>
        <w:t xml:space="preserve">Apple </w:t>
      </w:r>
      <w:proofErr w:type="spellStart"/>
      <w:r w:rsidRPr="00851603">
        <w:rPr>
          <w:rFonts w:eastAsiaTheme="minorEastAsia"/>
          <w:szCs w:val="22"/>
          <w:lang w:eastAsia="zh-CN"/>
        </w:rPr>
        <w:t>Inc</w:t>
      </w:r>
      <w:proofErr w:type="spellEnd"/>
      <w:r w:rsidRPr="00851603">
        <w:rPr>
          <w:rFonts w:eastAsiaTheme="minorEastAsia"/>
          <w:szCs w:val="22"/>
          <w:lang w:eastAsia="zh-CN"/>
        </w:rPr>
        <w:t>, China Telecom</w:t>
      </w:r>
      <w:r w:rsidR="00012D00" w:rsidRPr="0018228E">
        <w:rPr>
          <w:rFonts w:eastAsiaTheme="minorEastAsia"/>
          <w:szCs w:val="22"/>
          <w:lang w:eastAsia="zh-CN"/>
        </w:rPr>
        <w:t xml:space="preserve">, </w:t>
      </w:r>
      <w:r w:rsidRPr="00851603">
        <w:rPr>
          <w:rFonts w:eastAsiaTheme="minorEastAsia"/>
          <w:szCs w:val="22"/>
          <w:lang w:eastAsia="zh-CN"/>
        </w:rPr>
        <w:t>3GPP TSG RAN meeting #105</w:t>
      </w:r>
      <w:r w:rsidR="00012D00">
        <w:rPr>
          <w:rFonts w:eastAsiaTheme="minorEastAsia"/>
          <w:szCs w:val="22"/>
          <w:lang w:eastAsia="zh-CN"/>
        </w:rPr>
        <w:t xml:space="preserve">, </w:t>
      </w:r>
      <w:r w:rsidRPr="00851603">
        <w:rPr>
          <w:rFonts w:eastAsiaTheme="minorEastAsia"/>
          <w:szCs w:val="22"/>
          <w:lang w:eastAsia="zh-CN"/>
        </w:rPr>
        <w:t>Sep 9-12, 2024</w:t>
      </w:r>
      <w:r>
        <w:rPr>
          <w:rFonts w:eastAsiaTheme="minorEastAsia" w:hint="eastAsia"/>
          <w:szCs w:val="22"/>
          <w:lang w:eastAsia="ko-KR"/>
        </w:rPr>
        <w:t>.</w:t>
      </w:r>
    </w:p>
    <w:p w14:paraId="4B22DFBE" w14:textId="0D8FD5BD" w:rsidR="00D135E7" w:rsidRPr="0018228E" w:rsidRDefault="00314DB2" w:rsidP="00AC3849">
      <w:pPr>
        <w:pStyle w:val="aa"/>
        <w:numPr>
          <w:ilvl w:val="0"/>
          <w:numId w:val="5"/>
        </w:numPr>
        <w:spacing w:after="0"/>
        <w:contextualSpacing/>
        <w:jc w:val="both"/>
        <w:rPr>
          <w:rFonts w:eastAsiaTheme="minorEastAsia"/>
          <w:szCs w:val="22"/>
          <w:lang w:eastAsia="zh-CN"/>
        </w:rPr>
      </w:pPr>
      <w:r w:rsidRPr="00314DB2">
        <w:rPr>
          <w:rFonts w:eastAsiaTheme="minorEastAsia"/>
          <w:szCs w:val="22"/>
          <w:lang w:eastAsia="zh-CN"/>
        </w:rPr>
        <w:t>R2-2407571</w:t>
      </w:r>
      <w:r w:rsidR="00D135E7" w:rsidRPr="0018228E">
        <w:rPr>
          <w:rFonts w:eastAsiaTheme="minorEastAsia"/>
          <w:szCs w:val="22"/>
          <w:lang w:eastAsia="zh-CN"/>
        </w:rPr>
        <w:t>, “</w:t>
      </w:r>
      <w:r w:rsidRPr="00314DB2">
        <w:rPr>
          <w:rFonts w:eastAsiaTheme="minorEastAsia"/>
          <w:szCs w:val="22"/>
          <w:lang w:eastAsia="zh-CN"/>
        </w:rPr>
        <w:t>Report from session on V2X/SL, R18/19 MOB, and R19 NES</w:t>
      </w:r>
      <w:r w:rsidR="003C3248">
        <w:rPr>
          <w:rFonts w:eastAsiaTheme="minorEastAsia"/>
          <w:szCs w:val="22"/>
          <w:lang w:eastAsia="zh-CN"/>
        </w:rPr>
        <w:t>,</w:t>
      </w:r>
      <w:r w:rsidR="00D135E7" w:rsidRPr="0018228E">
        <w:rPr>
          <w:rFonts w:eastAsiaTheme="minorEastAsia"/>
          <w:szCs w:val="22"/>
          <w:lang w:eastAsia="zh-CN"/>
        </w:rPr>
        <w:t>”</w:t>
      </w:r>
      <w:r w:rsidR="003C3248">
        <w:rPr>
          <w:rFonts w:eastAsiaTheme="minorEastAsia"/>
          <w:szCs w:val="22"/>
          <w:lang w:eastAsia="zh-CN"/>
        </w:rPr>
        <w:t xml:space="preserve"> </w:t>
      </w:r>
      <w:r w:rsidR="00D135E7" w:rsidRPr="0018228E">
        <w:rPr>
          <w:rFonts w:eastAsiaTheme="minorEastAsia"/>
          <w:szCs w:val="22"/>
          <w:lang w:eastAsia="zh-CN"/>
        </w:rPr>
        <w:t xml:space="preserve">Samsung, 3GPP </w:t>
      </w:r>
      <w:r>
        <w:rPr>
          <w:rFonts w:eastAsiaTheme="minorEastAsia"/>
          <w:szCs w:val="22"/>
          <w:lang w:eastAsia="zh-CN"/>
        </w:rPr>
        <w:t>TSG RAN WG2 Meeting #127, Aug 19-23, 2024</w:t>
      </w:r>
      <w:r w:rsidR="00D135E7" w:rsidRPr="0018228E">
        <w:rPr>
          <w:rFonts w:eastAsiaTheme="minorEastAsia"/>
          <w:szCs w:val="22"/>
          <w:lang w:eastAsia="zh-CN"/>
        </w:rPr>
        <w:t>.</w:t>
      </w:r>
    </w:p>
    <w:p w14:paraId="41C7AD10" w14:textId="60223C1A" w:rsidR="00044711" w:rsidRPr="0018228E" w:rsidRDefault="003C3248" w:rsidP="00AC3849">
      <w:pPr>
        <w:pStyle w:val="aa"/>
        <w:numPr>
          <w:ilvl w:val="0"/>
          <w:numId w:val="5"/>
        </w:numPr>
        <w:spacing w:after="0"/>
        <w:contextualSpacing/>
        <w:jc w:val="both"/>
        <w:rPr>
          <w:rFonts w:eastAsiaTheme="minorEastAsia"/>
          <w:szCs w:val="22"/>
          <w:lang w:eastAsia="zh-CN"/>
        </w:rPr>
      </w:pPr>
      <w:r>
        <w:rPr>
          <w:rFonts w:eastAsiaTheme="minorEastAsia"/>
          <w:szCs w:val="22"/>
          <w:lang w:eastAsia="zh-CN"/>
        </w:rPr>
        <w:t>R1-</w:t>
      </w:r>
      <w:r w:rsidR="00056C49" w:rsidRPr="00056C49">
        <w:rPr>
          <w:rFonts w:eastAsiaTheme="minorEastAsia"/>
          <w:szCs w:val="22"/>
          <w:lang w:eastAsia="zh-CN"/>
        </w:rPr>
        <w:t>2300094</w:t>
      </w:r>
      <w:r w:rsidR="00044711" w:rsidRPr="0018228E">
        <w:rPr>
          <w:rFonts w:eastAsiaTheme="minorEastAsia"/>
          <w:szCs w:val="22"/>
          <w:lang w:eastAsia="zh-CN"/>
        </w:rPr>
        <w:t>, “</w:t>
      </w:r>
      <w:r w:rsidR="00056C49" w:rsidRPr="00056C49">
        <w:rPr>
          <w:rFonts w:eastAsiaTheme="minorEastAsia"/>
          <w:szCs w:val="22"/>
          <w:lang w:eastAsia="zh-CN"/>
        </w:rPr>
        <w:t>Study on TA enhancement for UL M-TRP transmission</w:t>
      </w:r>
      <w:r>
        <w:rPr>
          <w:rFonts w:eastAsiaTheme="minorEastAsia"/>
          <w:szCs w:val="22"/>
          <w:lang w:eastAsia="zh-CN"/>
        </w:rPr>
        <w:t>,</w:t>
      </w:r>
      <w:r w:rsidR="00044711" w:rsidRPr="0018228E">
        <w:rPr>
          <w:rFonts w:eastAsiaTheme="minorEastAsia"/>
          <w:szCs w:val="22"/>
          <w:lang w:eastAsia="zh-CN"/>
        </w:rPr>
        <w:t>”</w:t>
      </w:r>
      <w:r>
        <w:rPr>
          <w:rFonts w:eastAsiaTheme="minorEastAsia"/>
          <w:szCs w:val="22"/>
          <w:lang w:eastAsia="zh-CN"/>
        </w:rPr>
        <w:t xml:space="preserve"> </w:t>
      </w:r>
      <w:r w:rsidR="00056C49">
        <w:rPr>
          <w:rFonts w:eastAsiaTheme="minorEastAsia"/>
          <w:szCs w:val="22"/>
          <w:lang w:eastAsia="zh-CN"/>
        </w:rPr>
        <w:t xml:space="preserve">Huawei, </w:t>
      </w:r>
      <w:r w:rsidR="00044711" w:rsidRPr="0018228E">
        <w:rPr>
          <w:rFonts w:eastAsiaTheme="minorEastAsia"/>
          <w:szCs w:val="22"/>
          <w:lang w:eastAsia="zh-CN"/>
        </w:rPr>
        <w:t>3GPP</w:t>
      </w:r>
      <w:r>
        <w:rPr>
          <w:rFonts w:eastAsiaTheme="minorEastAsia"/>
          <w:szCs w:val="22"/>
          <w:lang w:eastAsia="zh-CN"/>
        </w:rPr>
        <w:t xml:space="preserve"> TSG</w:t>
      </w:r>
      <w:r w:rsidR="00044711" w:rsidRPr="0018228E">
        <w:rPr>
          <w:rFonts w:eastAsiaTheme="minorEastAsia"/>
          <w:szCs w:val="22"/>
          <w:lang w:eastAsia="zh-CN"/>
        </w:rPr>
        <w:t xml:space="preserve"> RAN</w:t>
      </w:r>
      <w:r>
        <w:rPr>
          <w:rFonts w:eastAsiaTheme="minorEastAsia"/>
          <w:szCs w:val="22"/>
          <w:lang w:eastAsia="zh-CN"/>
        </w:rPr>
        <w:t xml:space="preserve"> WG1 </w:t>
      </w:r>
      <w:r w:rsidR="00044711" w:rsidRPr="0018228E">
        <w:rPr>
          <w:rFonts w:eastAsiaTheme="minorEastAsia"/>
          <w:szCs w:val="22"/>
          <w:lang w:eastAsia="zh-CN"/>
        </w:rPr>
        <w:t>Meeting #</w:t>
      </w:r>
      <w:r>
        <w:rPr>
          <w:rFonts w:eastAsiaTheme="minorEastAsia"/>
          <w:szCs w:val="22"/>
          <w:lang w:eastAsia="zh-CN"/>
        </w:rPr>
        <w:t>11</w:t>
      </w:r>
      <w:r w:rsidR="00056C49">
        <w:rPr>
          <w:rFonts w:eastAsiaTheme="minorEastAsia"/>
          <w:szCs w:val="22"/>
          <w:lang w:eastAsia="zh-CN"/>
        </w:rPr>
        <w:t>2</w:t>
      </w:r>
      <w:r w:rsidR="00044711" w:rsidRPr="0018228E">
        <w:rPr>
          <w:rFonts w:eastAsiaTheme="minorEastAsia"/>
          <w:szCs w:val="22"/>
          <w:lang w:eastAsia="zh-CN"/>
        </w:rPr>
        <w:t xml:space="preserve">, </w:t>
      </w:r>
      <w:r w:rsidR="00056C49">
        <w:rPr>
          <w:rFonts w:eastAsiaTheme="minorEastAsia"/>
          <w:szCs w:val="22"/>
          <w:lang w:eastAsia="zh-CN"/>
        </w:rPr>
        <w:t>Feb. 27</w:t>
      </w:r>
      <w:r>
        <w:rPr>
          <w:rFonts w:eastAsiaTheme="minorEastAsia"/>
          <w:szCs w:val="22"/>
          <w:lang w:eastAsia="zh-CN"/>
        </w:rPr>
        <w:t>-</w:t>
      </w:r>
      <w:r w:rsidR="00056C49">
        <w:rPr>
          <w:rFonts w:eastAsiaTheme="minorEastAsia"/>
          <w:szCs w:val="22"/>
          <w:lang w:eastAsia="zh-CN"/>
        </w:rPr>
        <w:t>March 3</w:t>
      </w:r>
      <w:r>
        <w:rPr>
          <w:rFonts w:eastAsiaTheme="minorEastAsia"/>
          <w:szCs w:val="22"/>
          <w:lang w:eastAsia="zh-CN"/>
        </w:rPr>
        <w:t xml:space="preserve">, </w:t>
      </w:r>
      <w:r w:rsidR="00044711" w:rsidRPr="0018228E">
        <w:rPr>
          <w:rFonts w:eastAsiaTheme="minorEastAsia"/>
          <w:szCs w:val="22"/>
          <w:lang w:eastAsia="zh-CN"/>
        </w:rPr>
        <w:t>202</w:t>
      </w:r>
      <w:r w:rsidR="00056C49">
        <w:rPr>
          <w:rFonts w:eastAsiaTheme="minorEastAsia"/>
          <w:szCs w:val="22"/>
          <w:lang w:eastAsia="zh-CN"/>
        </w:rPr>
        <w:t>3</w:t>
      </w:r>
      <w:r w:rsidR="00E424E6" w:rsidRPr="0018228E">
        <w:rPr>
          <w:rFonts w:eastAsiaTheme="minorEastAsia"/>
          <w:szCs w:val="22"/>
          <w:lang w:eastAsia="zh-CN"/>
        </w:rPr>
        <w:t>.</w:t>
      </w:r>
    </w:p>
    <w:p w14:paraId="7FEF9FDF" w14:textId="2756AABB" w:rsidR="002E3791" w:rsidRPr="0018228E" w:rsidRDefault="002E3791" w:rsidP="002E3791">
      <w:pPr>
        <w:pStyle w:val="aa"/>
        <w:numPr>
          <w:ilvl w:val="0"/>
          <w:numId w:val="5"/>
        </w:numPr>
        <w:spacing w:after="0"/>
        <w:contextualSpacing/>
        <w:jc w:val="both"/>
        <w:rPr>
          <w:rFonts w:eastAsiaTheme="minorEastAsia"/>
          <w:szCs w:val="22"/>
          <w:lang w:eastAsia="zh-CN"/>
        </w:rPr>
      </w:pPr>
      <w:r>
        <w:rPr>
          <w:rFonts w:eastAsiaTheme="minorEastAsia" w:hint="eastAsia"/>
          <w:szCs w:val="22"/>
          <w:lang w:eastAsia="ko-KR"/>
        </w:rPr>
        <w:t>R</w:t>
      </w:r>
      <w:r>
        <w:rPr>
          <w:rFonts w:eastAsiaTheme="minorEastAsia"/>
          <w:szCs w:val="22"/>
          <w:lang w:eastAsia="ko-KR"/>
        </w:rPr>
        <w:t>1-</w:t>
      </w:r>
      <w:r w:rsidRPr="002E3791">
        <w:rPr>
          <w:rFonts w:eastAsiaTheme="minorEastAsia"/>
          <w:szCs w:val="22"/>
          <w:lang w:eastAsia="ko-KR"/>
        </w:rPr>
        <w:t>2307660</w:t>
      </w:r>
      <w:r>
        <w:rPr>
          <w:rFonts w:eastAsiaTheme="minorEastAsia"/>
          <w:szCs w:val="22"/>
          <w:lang w:eastAsia="ko-KR"/>
        </w:rPr>
        <w:t>, “</w:t>
      </w:r>
      <w:r w:rsidRPr="002E3791">
        <w:rPr>
          <w:rFonts w:eastAsiaTheme="minorEastAsia"/>
          <w:szCs w:val="22"/>
          <w:lang w:eastAsia="ko-KR"/>
        </w:rPr>
        <w:t>Views on two TAs for m-DCI</w:t>
      </w:r>
      <w:r>
        <w:rPr>
          <w:rFonts w:eastAsiaTheme="minorEastAsia"/>
          <w:szCs w:val="22"/>
          <w:lang w:eastAsia="ko-KR"/>
        </w:rPr>
        <w:t>,” Samsung, 3GPP TSG RAN WG1 Meeting #114, August 21-25, 2023.</w:t>
      </w:r>
    </w:p>
    <w:p w14:paraId="160E0B4C" w14:textId="555FC79B" w:rsidR="00314DB2" w:rsidRPr="0018228E" w:rsidRDefault="002E3791" w:rsidP="0014066A">
      <w:pPr>
        <w:pStyle w:val="aa"/>
        <w:numPr>
          <w:ilvl w:val="0"/>
          <w:numId w:val="5"/>
        </w:numPr>
        <w:spacing w:after="0"/>
        <w:contextualSpacing/>
        <w:jc w:val="both"/>
        <w:rPr>
          <w:rFonts w:eastAsiaTheme="minorEastAsia"/>
          <w:szCs w:val="22"/>
          <w:lang w:eastAsia="zh-CN"/>
        </w:rPr>
      </w:pPr>
      <w:r>
        <w:rPr>
          <w:rFonts w:eastAsiaTheme="minorEastAsia" w:hint="eastAsia"/>
          <w:szCs w:val="22"/>
          <w:lang w:eastAsia="ko-KR"/>
        </w:rPr>
        <w:t>R</w:t>
      </w:r>
      <w:r>
        <w:rPr>
          <w:rFonts w:eastAsiaTheme="minorEastAsia"/>
          <w:szCs w:val="22"/>
          <w:lang w:eastAsia="ko-KR"/>
        </w:rPr>
        <w:t>1-</w:t>
      </w:r>
      <w:r w:rsidRPr="002E3791">
        <w:rPr>
          <w:rFonts w:eastAsiaTheme="minorEastAsia"/>
          <w:szCs w:val="22"/>
          <w:lang w:eastAsia="ko-KR"/>
        </w:rPr>
        <w:t>2307737</w:t>
      </w:r>
      <w:r>
        <w:rPr>
          <w:rFonts w:eastAsiaTheme="minorEastAsia"/>
          <w:szCs w:val="22"/>
          <w:lang w:eastAsia="ko-KR"/>
        </w:rPr>
        <w:t>, “</w:t>
      </w:r>
      <w:r w:rsidRPr="002E3791">
        <w:rPr>
          <w:rFonts w:eastAsiaTheme="minorEastAsia"/>
          <w:szCs w:val="22"/>
          <w:lang w:eastAsia="ko-KR"/>
        </w:rPr>
        <w:t xml:space="preserve">Discussion on two TAs for </w:t>
      </w:r>
      <w:proofErr w:type="spellStart"/>
      <w:r w:rsidRPr="002E3791">
        <w:rPr>
          <w:rFonts w:eastAsiaTheme="minorEastAsia"/>
          <w:szCs w:val="22"/>
          <w:lang w:eastAsia="ko-KR"/>
        </w:rPr>
        <w:t>mTRP</w:t>
      </w:r>
      <w:proofErr w:type="spellEnd"/>
      <w:r w:rsidRPr="002E3791">
        <w:rPr>
          <w:rFonts w:eastAsiaTheme="minorEastAsia"/>
          <w:szCs w:val="22"/>
          <w:lang w:eastAsia="ko-KR"/>
        </w:rPr>
        <w:t xml:space="preserve"> operation</w:t>
      </w:r>
      <w:r>
        <w:rPr>
          <w:rFonts w:eastAsiaTheme="minorEastAsia"/>
          <w:szCs w:val="22"/>
          <w:lang w:eastAsia="ko-KR"/>
        </w:rPr>
        <w:t>,” ETRI, 3GPP TSG RAN WG1 Meeting #114, August 21-25, 2023.</w:t>
      </w:r>
    </w:p>
    <w:sectPr w:rsidR="00314DB2" w:rsidRPr="0018228E" w:rsidSect="00260FD7">
      <w:footerReference w:type="default" r:id="rId11"/>
      <w:pgSz w:w="11906" w:h="16838"/>
      <w:pgMar w:top="1701" w:right="1304" w:bottom="1440" w:left="1304" w:header="624" w:footer="0"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AE083" w16cex:dateUtc="2024-10-04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F5136" w16cid:durableId="2AAAE08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7C9E5" w14:textId="77777777" w:rsidR="00357BF7" w:rsidRDefault="00357BF7" w:rsidP="00C02370">
      <w:r>
        <w:separator/>
      </w:r>
    </w:p>
    <w:p w14:paraId="48593D71" w14:textId="77777777" w:rsidR="00357BF7" w:rsidRDefault="00357BF7" w:rsidP="00C02370"/>
  </w:endnote>
  <w:endnote w:type="continuationSeparator" w:id="0">
    <w:p w14:paraId="15853596" w14:textId="77777777" w:rsidR="00357BF7" w:rsidRDefault="00357BF7" w:rsidP="00C02370">
      <w:r>
        <w:continuationSeparator/>
      </w:r>
    </w:p>
    <w:p w14:paraId="3265800D" w14:textId="77777777" w:rsidR="00357BF7" w:rsidRDefault="00357BF7"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412055"/>
      <w:docPartObj>
        <w:docPartGallery w:val="Page Numbers (Bottom of Page)"/>
        <w:docPartUnique/>
      </w:docPartObj>
    </w:sdtPr>
    <w:sdtEndPr/>
    <w:sdtContent>
      <w:p w14:paraId="313115D2" w14:textId="1647998C" w:rsidR="007266EF" w:rsidRDefault="007266EF" w:rsidP="004B7E73">
        <w:pPr>
          <w:pStyle w:val="a6"/>
          <w:jc w:val="center"/>
        </w:pPr>
        <w:r w:rsidRPr="00A33570">
          <w:fldChar w:fldCharType="begin"/>
        </w:r>
        <w:r w:rsidRPr="00A33570">
          <w:instrText>PAGE   \* MERGEFORMAT</w:instrText>
        </w:r>
        <w:r w:rsidRPr="00A33570">
          <w:fldChar w:fldCharType="separate"/>
        </w:r>
        <w:r w:rsidR="006F6CEB" w:rsidRPr="006F6CEB">
          <w:rPr>
            <w:noProof/>
            <w:lang w:val="ko-KR"/>
          </w:rPr>
          <w:t>4</w:t>
        </w:r>
        <w:r w:rsidRPr="00A33570">
          <w:fldChar w:fldCharType="end"/>
        </w:r>
      </w:p>
      <w:p w14:paraId="6F020E02" w14:textId="18C8E321" w:rsidR="007266EF" w:rsidRDefault="00357BF7" w:rsidP="00260FD7">
        <w:pPr>
          <w:pStyle w:val="a6"/>
          <w:jc w:val="center"/>
        </w:pP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A66D8" w14:textId="77777777" w:rsidR="00357BF7" w:rsidRDefault="00357BF7" w:rsidP="00C02370">
      <w:r>
        <w:separator/>
      </w:r>
    </w:p>
    <w:p w14:paraId="0B381D1A" w14:textId="77777777" w:rsidR="00357BF7" w:rsidRDefault="00357BF7" w:rsidP="00C02370"/>
  </w:footnote>
  <w:footnote w:type="continuationSeparator" w:id="0">
    <w:p w14:paraId="45959409" w14:textId="77777777" w:rsidR="00357BF7" w:rsidRDefault="00357BF7" w:rsidP="00C02370">
      <w:r>
        <w:continuationSeparator/>
      </w:r>
    </w:p>
    <w:p w14:paraId="165D03A0" w14:textId="77777777" w:rsidR="00357BF7" w:rsidRDefault="00357BF7"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1F58B7"/>
    <w:multiLevelType w:val="hybridMultilevel"/>
    <w:tmpl w:val="7A2C8952"/>
    <w:lvl w:ilvl="0" w:tplc="44EC7E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1F471F6"/>
    <w:multiLevelType w:val="hybridMultilevel"/>
    <w:tmpl w:val="E876B46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66A89"/>
    <w:multiLevelType w:val="hybridMultilevel"/>
    <w:tmpl w:val="A3E4CD1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4B9142B"/>
    <w:multiLevelType w:val="hybridMultilevel"/>
    <w:tmpl w:val="F8AA4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9584B"/>
    <w:multiLevelType w:val="hybridMultilevel"/>
    <w:tmpl w:val="E03ACFC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E205AE"/>
    <w:multiLevelType w:val="hybridMultilevel"/>
    <w:tmpl w:val="16DE9202"/>
    <w:lvl w:ilvl="0" w:tplc="C3ECC93C">
      <w:start w:val="1"/>
      <w:numFmt w:val="bullet"/>
      <w:lvlText w:val=""/>
      <w:lvlJc w:val="left"/>
      <w:pPr>
        <w:tabs>
          <w:tab w:val="num" w:pos="360"/>
        </w:tabs>
        <w:ind w:left="360" w:hanging="360"/>
      </w:pPr>
      <w:rPr>
        <w:rFonts w:ascii="Symbol" w:hAnsi="Symbol" w:hint="default"/>
      </w:rPr>
    </w:lvl>
    <w:lvl w:ilvl="1" w:tplc="A3F09E18">
      <w:start w:val="1017"/>
      <w:numFmt w:val="bullet"/>
      <w:lvlText w:val="o"/>
      <w:lvlJc w:val="left"/>
      <w:pPr>
        <w:tabs>
          <w:tab w:val="num" w:pos="1080"/>
        </w:tabs>
        <w:ind w:left="1080" w:hanging="360"/>
      </w:pPr>
      <w:rPr>
        <w:rFonts w:ascii="Courier New" w:hAnsi="Courier New" w:hint="default"/>
      </w:rPr>
    </w:lvl>
    <w:lvl w:ilvl="2" w:tplc="7428A914">
      <w:start w:val="1017"/>
      <w:numFmt w:val="bullet"/>
      <w:lvlText w:val="o"/>
      <w:lvlJc w:val="left"/>
      <w:pPr>
        <w:tabs>
          <w:tab w:val="num" w:pos="1800"/>
        </w:tabs>
        <w:ind w:left="1800" w:hanging="360"/>
      </w:pPr>
      <w:rPr>
        <w:rFonts w:ascii="Courier New" w:hAnsi="Courier New" w:hint="default"/>
      </w:rPr>
    </w:lvl>
    <w:lvl w:ilvl="3" w:tplc="FCE0A5CA" w:tentative="1">
      <w:start w:val="1"/>
      <w:numFmt w:val="bullet"/>
      <w:lvlText w:val=""/>
      <w:lvlJc w:val="left"/>
      <w:pPr>
        <w:tabs>
          <w:tab w:val="num" w:pos="2520"/>
        </w:tabs>
        <w:ind w:left="2520" w:hanging="360"/>
      </w:pPr>
      <w:rPr>
        <w:rFonts w:ascii="Symbol" w:hAnsi="Symbol" w:hint="default"/>
      </w:rPr>
    </w:lvl>
    <w:lvl w:ilvl="4" w:tplc="E43EE132" w:tentative="1">
      <w:start w:val="1"/>
      <w:numFmt w:val="bullet"/>
      <w:lvlText w:val=""/>
      <w:lvlJc w:val="left"/>
      <w:pPr>
        <w:tabs>
          <w:tab w:val="num" w:pos="3240"/>
        </w:tabs>
        <w:ind w:left="3240" w:hanging="360"/>
      </w:pPr>
      <w:rPr>
        <w:rFonts w:ascii="Symbol" w:hAnsi="Symbol" w:hint="default"/>
      </w:rPr>
    </w:lvl>
    <w:lvl w:ilvl="5" w:tplc="CAE653CE" w:tentative="1">
      <w:start w:val="1"/>
      <w:numFmt w:val="bullet"/>
      <w:lvlText w:val=""/>
      <w:lvlJc w:val="left"/>
      <w:pPr>
        <w:tabs>
          <w:tab w:val="num" w:pos="3960"/>
        </w:tabs>
        <w:ind w:left="3960" w:hanging="360"/>
      </w:pPr>
      <w:rPr>
        <w:rFonts w:ascii="Symbol" w:hAnsi="Symbol" w:hint="default"/>
      </w:rPr>
    </w:lvl>
    <w:lvl w:ilvl="6" w:tplc="74625556" w:tentative="1">
      <w:start w:val="1"/>
      <w:numFmt w:val="bullet"/>
      <w:lvlText w:val=""/>
      <w:lvlJc w:val="left"/>
      <w:pPr>
        <w:tabs>
          <w:tab w:val="num" w:pos="4680"/>
        </w:tabs>
        <w:ind w:left="4680" w:hanging="360"/>
      </w:pPr>
      <w:rPr>
        <w:rFonts w:ascii="Symbol" w:hAnsi="Symbol" w:hint="default"/>
      </w:rPr>
    </w:lvl>
    <w:lvl w:ilvl="7" w:tplc="319A2AEC" w:tentative="1">
      <w:start w:val="1"/>
      <w:numFmt w:val="bullet"/>
      <w:lvlText w:val=""/>
      <w:lvlJc w:val="left"/>
      <w:pPr>
        <w:tabs>
          <w:tab w:val="num" w:pos="5400"/>
        </w:tabs>
        <w:ind w:left="5400" w:hanging="360"/>
      </w:pPr>
      <w:rPr>
        <w:rFonts w:ascii="Symbol" w:hAnsi="Symbol" w:hint="default"/>
      </w:rPr>
    </w:lvl>
    <w:lvl w:ilvl="8" w:tplc="285E137A"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3E243D04"/>
    <w:multiLevelType w:val="hybridMultilevel"/>
    <w:tmpl w:val="EAD6A608"/>
    <w:lvl w:ilvl="0" w:tplc="F036C712">
      <w:start w:val="1"/>
      <w:numFmt w:val="bullet"/>
      <w:lvlText w:val=""/>
      <w:lvlJc w:val="left"/>
      <w:pPr>
        <w:tabs>
          <w:tab w:val="num" w:pos="360"/>
        </w:tabs>
        <w:ind w:left="360" w:hanging="360"/>
      </w:pPr>
      <w:rPr>
        <w:rFonts w:ascii="Symbol" w:hAnsi="Symbol" w:hint="default"/>
      </w:rPr>
    </w:lvl>
    <w:lvl w:ilvl="1" w:tplc="B7F845F4">
      <w:start w:val="1017"/>
      <w:numFmt w:val="bullet"/>
      <w:lvlText w:val="o"/>
      <w:lvlJc w:val="left"/>
      <w:pPr>
        <w:tabs>
          <w:tab w:val="num" w:pos="1080"/>
        </w:tabs>
        <w:ind w:left="1080" w:hanging="360"/>
      </w:pPr>
      <w:rPr>
        <w:rFonts w:ascii="Courier New" w:hAnsi="Courier New" w:hint="default"/>
      </w:rPr>
    </w:lvl>
    <w:lvl w:ilvl="2" w:tplc="EEF488AA">
      <w:start w:val="1017"/>
      <w:numFmt w:val="bullet"/>
      <w:lvlText w:val=""/>
      <w:lvlJc w:val="left"/>
      <w:pPr>
        <w:tabs>
          <w:tab w:val="num" w:pos="1800"/>
        </w:tabs>
        <w:ind w:left="1800" w:hanging="360"/>
      </w:pPr>
      <w:rPr>
        <w:rFonts w:ascii="Wingdings" w:hAnsi="Wingdings" w:hint="default"/>
      </w:rPr>
    </w:lvl>
    <w:lvl w:ilvl="3" w:tplc="4F500DE6" w:tentative="1">
      <w:start w:val="1"/>
      <w:numFmt w:val="bullet"/>
      <w:lvlText w:val=""/>
      <w:lvlJc w:val="left"/>
      <w:pPr>
        <w:tabs>
          <w:tab w:val="num" w:pos="2520"/>
        </w:tabs>
        <w:ind w:left="2520" w:hanging="360"/>
      </w:pPr>
      <w:rPr>
        <w:rFonts w:ascii="Symbol" w:hAnsi="Symbol" w:hint="default"/>
      </w:rPr>
    </w:lvl>
    <w:lvl w:ilvl="4" w:tplc="6EA6644E" w:tentative="1">
      <w:start w:val="1"/>
      <w:numFmt w:val="bullet"/>
      <w:lvlText w:val=""/>
      <w:lvlJc w:val="left"/>
      <w:pPr>
        <w:tabs>
          <w:tab w:val="num" w:pos="3240"/>
        </w:tabs>
        <w:ind w:left="3240" w:hanging="360"/>
      </w:pPr>
      <w:rPr>
        <w:rFonts w:ascii="Symbol" w:hAnsi="Symbol" w:hint="default"/>
      </w:rPr>
    </w:lvl>
    <w:lvl w:ilvl="5" w:tplc="95E62F18" w:tentative="1">
      <w:start w:val="1"/>
      <w:numFmt w:val="bullet"/>
      <w:lvlText w:val=""/>
      <w:lvlJc w:val="left"/>
      <w:pPr>
        <w:tabs>
          <w:tab w:val="num" w:pos="3960"/>
        </w:tabs>
        <w:ind w:left="3960" w:hanging="360"/>
      </w:pPr>
      <w:rPr>
        <w:rFonts w:ascii="Symbol" w:hAnsi="Symbol" w:hint="default"/>
      </w:rPr>
    </w:lvl>
    <w:lvl w:ilvl="6" w:tplc="F268104A" w:tentative="1">
      <w:start w:val="1"/>
      <w:numFmt w:val="bullet"/>
      <w:lvlText w:val=""/>
      <w:lvlJc w:val="left"/>
      <w:pPr>
        <w:tabs>
          <w:tab w:val="num" w:pos="4680"/>
        </w:tabs>
        <w:ind w:left="4680" w:hanging="360"/>
      </w:pPr>
      <w:rPr>
        <w:rFonts w:ascii="Symbol" w:hAnsi="Symbol" w:hint="default"/>
      </w:rPr>
    </w:lvl>
    <w:lvl w:ilvl="7" w:tplc="6CD81B42" w:tentative="1">
      <w:start w:val="1"/>
      <w:numFmt w:val="bullet"/>
      <w:lvlText w:val=""/>
      <w:lvlJc w:val="left"/>
      <w:pPr>
        <w:tabs>
          <w:tab w:val="num" w:pos="5400"/>
        </w:tabs>
        <w:ind w:left="5400" w:hanging="360"/>
      </w:pPr>
      <w:rPr>
        <w:rFonts w:ascii="Symbol" w:hAnsi="Symbol" w:hint="default"/>
      </w:rPr>
    </w:lvl>
    <w:lvl w:ilvl="8" w:tplc="00C030CA"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3F026BF3"/>
    <w:multiLevelType w:val="hybridMultilevel"/>
    <w:tmpl w:val="87AE9C4C"/>
    <w:lvl w:ilvl="0" w:tplc="32987DD4">
      <w:start w:val="1"/>
      <w:numFmt w:val="bullet"/>
      <w:lvlText w:val=""/>
      <w:lvlJc w:val="left"/>
      <w:pPr>
        <w:ind w:left="820" w:hanging="400"/>
      </w:pPr>
      <w:rPr>
        <w:rFonts w:ascii="Wingdings" w:hAnsi="Wingdings" w:hint="default"/>
        <w:lang w:val="en-GB"/>
      </w:rPr>
    </w:lvl>
    <w:lvl w:ilvl="1" w:tplc="04090003">
      <w:start w:val="1"/>
      <w:numFmt w:val="bullet"/>
      <w:lvlText w:val=""/>
      <w:lvlJc w:val="left"/>
      <w:pPr>
        <w:ind w:left="1220" w:hanging="400"/>
      </w:pPr>
      <w:rPr>
        <w:rFonts w:ascii="Wingdings" w:hAnsi="Wingdings" w:hint="default"/>
      </w:rPr>
    </w:lvl>
    <w:lvl w:ilvl="2" w:tplc="8884A298">
      <w:start w:val="2"/>
      <w:numFmt w:val="bullet"/>
      <w:lvlText w:val="-"/>
      <w:lvlJc w:val="left"/>
      <w:pPr>
        <w:ind w:left="1580" w:hanging="360"/>
      </w:pPr>
      <w:rPr>
        <w:rFonts w:ascii="바탕" w:eastAsia="바탕" w:hAnsi="바탕" w:cs="바탕" w:hint="eastAsia"/>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E3BCF"/>
    <w:multiLevelType w:val="hybridMultilevel"/>
    <w:tmpl w:val="20FEFCD8"/>
    <w:lvl w:ilvl="0" w:tplc="D9C290D0">
      <w:start w:val="1"/>
      <w:numFmt w:val="decimal"/>
      <w:lvlText w:val="%1."/>
      <w:lvlJc w:val="left"/>
      <w:pPr>
        <w:ind w:left="400" w:hanging="400"/>
      </w:pPr>
      <w:rPr>
        <w:rFonts w:hint="eastAsia"/>
      </w:rPr>
    </w:lvl>
    <w:lvl w:ilvl="1" w:tplc="24CCF508">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2891F0B"/>
    <w:multiLevelType w:val="hybridMultilevel"/>
    <w:tmpl w:val="1C425C20"/>
    <w:lvl w:ilvl="0" w:tplc="C3ECC93C">
      <w:start w:val="1"/>
      <w:numFmt w:val="bullet"/>
      <w:lvlText w:val=""/>
      <w:lvlJc w:val="left"/>
      <w:pPr>
        <w:tabs>
          <w:tab w:val="num" w:pos="360"/>
        </w:tabs>
        <w:ind w:left="360" w:hanging="360"/>
      </w:pPr>
      <w:rPr>
        <w:rFonts w:ascii="Symbol" w:hAnsi="Symbol" w:hint="default"/>
      </w:rPr>
    </w:lvl>
    <w:lvl w:ilvl="1" w:tplc="A3F09E18">
      <w:start w:val="1017"/>
      <w:numFmt w:val="bullet"/>
      <w:lvlText w:val="o"/>
      <w:lvlJc w:val="left"/>
      <w:pPr>
        <w:tabs>
          <w:tab w:val="num" w:pos="1080"/>
        </w:tabs>
        <w:ind w:left="1080" w:hanging="360"/>
      </w:pPr>
      <w:rPr>
        <w:rFonts w:ascii="Courier New" w:hAnsi="Courier New" w:hint="default"/>
      </w:rPr>
    </w:lvl>
    <w:lvl w:ilvl="2" w:tplc="EEF488AA">
      <w:start w:val="1017"/>
      <w:numFmt w:val="bullet"/>
      <w:lvlText w:val=""/>
      <w:lvlJc w:val="left"/>
      <w:pPr>
        <w:tabs>
          <w:tab w:val="num" w:pos="1800"/>
        </w:tabs>
        <w:ind w:left="1800" w:hanging="360"/>
      </w:pPr>
      <w:rPr>
        <w:rFonts w:ascii="Wingdings" w:hAnsi="Wingdings" w:hint="default"/>
      </w:rPr>
    </w:lvl>
    <w:lvl w:ilvl="3" w:tplc="FCE0A5CA" w:tentative="1">
      <w:start w:val="1"/>
      <w:numFmt w:val="bullet"/>
      <w:lvlText w:val=""/>
      <w:lvlJc w:val="left"/>
      <w:pPr>
        <w:tabs>
          <w:tab w:val="num" w:pos="2520"/>
        </w:tabs>
        <w:ind w:left="2520" w:hanging="360"/>
      </w:pPr>
      <w:rPr>
        <w:rFonts w:ascii="Symbol" w:hAnsi="Symbol" w:hint="default"/>
      </w:rPr>
    </w:lvl>
    <w:lvl w:ilvl="4" w:tplc="E43EE132" w:tentative="1">
      <w:start w:val="1"/>
      <w:numFmt w:val="bullet"/>
      <w:lvlText w:val=""/>
      <w:lvlJc w:val="left"/>
      <w:pPr>
        <w:tabs>
          <w:tab w:val="num" w:pos="3240"/>
        </w:tabs>
        <w:ind w:left="3240" w:hanging="360"/>
      </w:pPr>
      <w:rPr>
        <w:rFonts w:ascii="Symbol" w:hAnsi="Symbol" w:hint="default"/>
      </w:rPr>
    </w:lvl>
    <w:lvl w:ilvl="5" w:tplc="CAE653CE" w:tentative="1">
      <w:start w:val="1"/>
      <w:numFmt w:val="bullet"/>
      <w:lvlText w:val=""/>
      <w:lvlJc w:val="left"/>
      <w:pPr>
        <w:tabs>
          <w:tab w:val="num" w:pos="3960"/>
        </w:tabs>
        <w:ind w:left="3960" w:hanging="360"/>
      </w:pPr>
      <w:rPr>
        <w:rFonts w:ascii="Symbol" w:hAnsi="Symbol" w:hint="default"/>
      </w:rPr>
    </w:lvl>
    <w:lvl w:ilvl="6" w:tplc="74625556" w:tentative="1">
      <w:start w:val="1"/>
      <w:numFmt w:val="bullet"/>
      <w:lvlText w:val=""/>
      <w:lvlJc w:val="left"/>
      <w:pPr>
        <w:tabs>
          <w:tab w:val="num" w:pos="4680"/>
        </w:tabs>
        <w:ind w:left="4680" w:hanging="360"/>
      </w:pPr>
      <w:rPr>
        <w:rFonts w:ascii="Symbol" w:hAnsi="Symbol" w:hint="default"/>
      </w:rPr>
    </w:lvl>
    <w:lvl w:ilvl="7" w:tplc="319A2AEC" w:tentative="1">
      <w:start w:val="1"/>
      <w:numFmt w:val="bullet"/>
      <w:lvlText w:val=""/>
      <w:lvlJc w:val="left"/>
      <w:pPr>
        <w:tabs>
          <w:tab w:val="num" w:pos="5400"/>
        </w:tabs>
        <w:ind w:left="5400" w:hanging="360"/>
      </w:pPr>
      <w:rPr>
        <w:rFonts w:ascii="Symbol" w:hAnsi="Symbol" w:hint="default"/>
      </w:rPr>
    </w:lvl>
    <w:lvl w:ilvl="8" w:tplc="285E137A"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477BD"/>
    <w:multiLevelType w:val="multilevel"/>
    <w:tmpl w:val="AC84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E78746F"/>
    <w:multiLevelType w:val="hybridMultilevel"/>
    <w:tmpl w:val="1150812E"/>
    <w:lvl w:ilvl="0" w:tplc="4EFA30A2">
      <w:start w:val="1"/>
      <w:numFmt w:val="bullet"/>
      <w:lvlText w:val=""/>
      <w:lvlJc w:val="left"/>
      <w:pPr>
        <w:tabs>
          <w:tab w:val="num" w:pos="720"/>
        </w:tabs>
        <w:ind w:left="720" w:hanging="360"/>
      </w:pPr>
      <w:rPr>
        <w:rFonts w:ascii="Wingdings" w:hAnsi="Wingdings" w:hint="default"/>
      </w:rPr>
    </w:lvl>
    <w:lvl w:ilvl="1" w:tplc="026C2592" w:tentative="1">
      <w:start w:val="1"/>
      <w:numFmt w:val="bullet"/>
      <w:lvlText w:val=""/>
      <w:lvlJc w:val="left"/>
      <w:pPr>
        <w:tabs>
          <w:tab w:val="num" w:pos="1440"/>
        </w:tabs>
        <w:ind w:left="1440" w:hanging="360"/>
      </w:pPr>
      <w:rPr>
        <w:rFonts w:ascii="Wingdings" w:hAnsi="Wingdings" w:hint="default"/>
      </w:rPr>
    </w:lvl>
    <w:lvl w:ilvl="2" w:tplc="C6763BCE">
      <w:start w:val="1"/>
      <w:numFmt w:val="bullet"/>
      <w:lvlText w:val=""/>
      <w:lvlJc w:val="left"/>
      <w:pPr>
        <w:tabs>
          <w:tab w:val="num" w:pos="2160"/>
        </w:tabs>
        <w:ind w:left="2160" w:hanging="360"/>
      </w:pPr>
      <w:rPr>
        <w:rFonts w:ascii="Wingdings" w:hAnsi="Wingdings" w:hint="default"/>
      </w:rPr>
    </w:lvl>
    <w:lvl w:ilvl="3" w:tplc="DCE83664">
      <w:numFmt w:val="bullet"/>
      <w:lvlText w:val=""/>
      <w:lvlJc w:val="left"/>
      <w:pPr>
        <w:tabs>
          <w:tab w:val="num" w:pos="2880"/>
        </w:tabs>
        <w:ind w:left="2880" w:hanging="360"/>
      </w:pPr>
      <w:rPr>
        <w:rFonts w:ascii="Wingdings" w:hAnsi="Wingdings" w:hint="default"/>
      </w:rPr>
    </w:lvl>
    <w:lvl w:ilvl="4" w:tplc="FAE0F89E">
      <w:numFmt w:val="bullet"/>
      <w:lvlText w:val=""/>
      <w:lvlJc w:val="left"/>
      <w:pPr>
        <w:tabs>
          <w:tab w:val="num" w:pos="3600"/>
        </w:tabs>
        <w:ind w:left="3600" w:hanging="360"/>
      </w:pPr>
      <w:rPr>
        <w:rFonts w:ascii="Wingdings" w:hAnsi="Wingdings" w:hint="default"/>
      </w:rPr>
    </w:lvl>
    <w:lvl w:ilvl="5" w:tplc="52F4E522" w:tentative="1">
      <w:start w:val="1"/>
      <w:numFmt w:val="bullet"/>
      <w:lvlText w:val=""/>
      <w:lvlJc w:val="left"/>
      <w:pPr>
        <w:tabs>
          <w:tab w:val="num" w:pos="4320"/>
        </w:tabs>
        <w:ind w:left="4320" w:hanging="360"/>
      </w:pPr>
      <w:rPr>
        <w:rFonts w:ascii="Wingdings" w:hAnsi="Wingdings" w:hint="default"/>
      </w:rPr>
    </w:lvl>
    <w:lvl w:ilvl="6" w:tplc="ECA03588" w:tentative="1">
      <w:start w:val="1"/>
      <w:numFmt w:val="bullet"/>
      <w:lvlText w:val=""/>
      <w:lvlJc w:val="left"/>
      <w:pPr>
        <w:tabs>
          <w:tab w:val="num" w:pos="5040"/>
        </w:tabs>
        <w:ind w:left="5040" w:hanging="360"/>
      </w:pPr>
      <w:rPr>
        <w:rFonts w:ascii="Wingdings" w:hAnsi="Wingdings" w:hint="default"/>
      </w:rPr>
    </w:lvl>
    <w:lvl w:ilvl="7" w:tplc="013C9EEE" w:tentative="1">
      <w:start w:val="1"/>
      <w:numFmt w:val="bullet"/>
      <w:lvlText w:val=""/>
      <w:lvlJc w:val="left"/>
      <w:pPr>
        <w:tabs>
          <w:tab w:val="num" w:pos="5760"/>
        </w:tabs>
        <w:ind w:left="5760" w:hanging="360"/>
      </w:pPr>
      <w:rPr>
        <w:rFonts w:ascii="Wingdings" w:hAnsi="Wingdings" w:hint="default"/>
      </w:rPr>
    </w:lvl>
    <w:lvl w:ilvl="8" w:tplc="7B003EE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D14897"/>
    <w:multiLevelType w:val="hybridMultilevel"/>
    <w:tmpl w:val="2B06CC2E"/>
    <w:lvl w:ilvl="0" w:tplc="88C0C8DC">
      <w:start w:val="1"/>
      <w:numFmt w:val="bullet"/>
      <w:lvlText w:val=""/>
      <w:lvlJc w:val="left"/>
      <w:pPr>
        <w:tabs>
          <w:tab w:val="num" w:pos="720"/>
        </w:tabs>
        <w:ind w:left="720" w:hanging="360"/>
      </w:pPr>
      <w:rPr>
        <w:rFonts w:ascii="Wingdings" w:hAnsi="Wingdings" w:hint="default"/>
      </w:rPr>
    </w:lvl>
    <w:lvl w:ilvl="1" w:tplc="2A8A6E96">
      <w:numFmt w:val="bullet"/>
      <w:lvlText w:val=""/>
      <w:lvlJc w:val="left"/>
      <w:pPr>
        <w:tabs>
          <w:tab w:val="num" w:pos="1440"/>
        </w:tabs>
        <w:ind w:left="1440" w:hanging="360"/>
      </w:pPr>
      <w:rPr>
        <w:rFonts w:ascii="Wingdings" w:hAnsi="Wingdings" w:hint="default"/>
      </w:rPr>
    </w:lvl>
    <w:lvl w:ilvl="2" w:tplc="ED02E590">
      <w:numFmt w:val="bullet"/>
      <w:lvlText w:val=""/>
      <w:lvlJc w:val="left"/>
      <w:pPr>
        <w:tabs>
          <w:tab w:val="num" w:pos="2160"/>
        </w:tabs>
        <w:ind w:left="2160" w:hanging="360"/>
      </w:pPr>
      <w:rPr>
        <w:rFonts w:ascii="Wingdings" w:hAnsi="Wingdings" w:hint="default"/>
      </w:rPr>
    </w:lvl>
    <w:lvl w:ilvl="3" w:tplc="4C9A3054">
      <w:numFmt w:val="bullet"/>
      <w:lvlText w:val=""/>
      <w:lvlJc w:val="left"/>
      <w:pPr>
        <w:tabs>
          <w:tab w:val="num" w:pos="2880"/>
        </w:tabs>
        <w:ind w:left="2880" w:hanging="360"/>
      </w:pPr>
      <w:rPr>
        <w:rFonts w:ascii="Wingdings" w:hAnsi="Wingdings" w:hint="default"/>
      </w:rPr>
    </w:lvl>
    <w:lvl w:ilvl="4" w:tplc="5B368F70" w:tentative="1">
      <w:start w:val="1"/>
      <w:numFmt w:val="bullet"/>
      <w:lvlText w:val=""/>
      <w:lvlJc w:val="left"/>
      <w:pPr>
        <w:tabs>
          <w:tab w:val="num" w:pos="3600"/>
        </w:tabs>
        <w:ind w:left="3600" w:hanging="360"/>
      </w:pPr>
      <w:rPr>
        <w:rFonts w:ascii="Wingdings" w:hAnsi="Wingdings" w:hint="default"/>
      </w:rPr>
    </w:lvl>
    <w:lvl w:ilvl="5" w:tplc="1FC2BEC0" w:tentative="1">
      <w:start w:val="1"/>
      <w:numFmt w:val="bullet"/>
      <w:lvlText w:val=""/>
      <w:lvlJc w:val="left"/>
      <w:pPr>
        <w:tabs>
          <w:tab w:val="num" w:pos="4320"/>
        </w:tabs>
        <w:ind w:left="4320" w:hanging="360"/>
      </w:pPr>
      <w:rPr>
        <w:rFonts w:ascii="Wingdings" w:hAnsi="Wingdings" w:hint="default"/>
      </w:rPr>
    </w:lvl>
    <w:lvl w:ilvl="6" w:tplc="7B1413A8" w:tentative="1">
      <w:start w:val="1"/>
      <w:numFmt w:val="bullet"/>
      <w:lvlText w:val=""/>
      <w:lvlJc w:val="left"/>
      <w:pPr>
        <w:tabs>
          <w:tab w:val="num" w:pos="5040"/>
        </w:tabs>
        <w:ind w:left="5040" w:hanging="360"/>
      </w:pPr>
      <w:rPr>
        <w:rFonts w:ascii="Wingdings" w:hAnsi="Wingdings" w:hint="default"/>
      </w:rPr>
    </w:lvl>
    <w:lvl w:ilvl="7" w:tplc="8F88F238" w:tentative="1">
      <w:start w:val="1"/>
      <w:numFmt w:val="bullet"/>
      <w:lvlText w:val=""/>
      <w:lvlJc w:val="left"/>
      <w:pPr>
        <w:tabs>
          <w:tab w:val="num" w:pos="5760"/>
        </w:tabs>
        <w:ind w:left="5760" w:hanging="360"/>
      </w:pPr>
      <w:rPr>
        <w:rFonts w:ascii="Wingdings" w:hAnsi="Wingdings" w:hint="default"/>
      </w:rPr>
    </w:lvl>
    <w:lvl w:ilvl="8" w:tplc="02223DF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BA3D08"/>
    <w:multiLevelType w:val="multilevel"/>
    <w:tmpl w:val="1618E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3312BC7"/>
    <w:multiLevelType w:val="multilevel"/>
    <w:tmpl w:val="51E420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27ED7"/>
    <w:multiLevelType w:val="hybridMultilevel"/>
    <w:tmpl w:val="924CD6F6"/>
    <w:lvl w:ilvl="0" w:tplc="0218B4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937A0F"/>
    <w:multiLevelType w:val="hybridMultilevel"/>
    <w:tmpl w:val="ACDE3F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FA325B"/>
    <w:multiLevelType w:val="hybridMultilevel"/>
    <w:tmpl w:val="1C2638BA"/>
    <w:lvl w:ilvl="0" w:tplc="ADCE4866">
      <w:start w:val="1"/>
      <w:numFmt w:val="bullet"/>
      <w:lvlText w:val=""/>
      <w:lvlJc w:val="left"/>
      <w:pPr>
        <w:tabs>
          <w:tab w:val="num" w:pos="720"/>
        </w:tabs>
        <w:ind w:left="720" w:hanging="360"/>
      </w:pPr>
      <w:rPr>
        <w:rFonts w:ascii="Wingdings" w:hAnsi="Wingdings" w:hint="default"/>
      </w:rPr>
    </w:lvl>
    <w:lvl w:ilvl="1" w:tplc="D7A8F8A4">
      <w:numFmt w:val="bullet"/>
      <w:lvlText w:val=""/>
      <w:lvlJc w:val="left"/>
      <w:pPr>
        <w:tabs>
          <w:tab w:val="num" w:pos="1440"/>
        </w:tabs>
        <w:ind w:left="1440" w:hanging="360"/>
      </w:pPr>
      <w:rPr>
        <w:rFonts w:ascii="Wingdings" w:hAnsi="Wingdings" w:hint="default"/>
      </w:rPr>
    </w:lvl>
    <w:lvl w:ilvl="2" w:tplc="4B64C046" w:tentative="1">
      <w:start w:val="1"/>
      <w:numFmt w:val="bullet"/>
      <w:lvlText w:val=""/>
      <w:lvlJc w:val="left"/>
      <w:pPr>
        <w:tabs>
          <w:tab w:val="num" w:pos="2160"/>
        </w:tabs>
        <w:ind w:left="2160" w:hanging="360"/>
      </w:pPr>
      <w:rPr>
        <w:rFonts w:ascii="Wingdings" w:hAnsi="Wingdings" w:hint="default"/>
      </w:rPr>
    </w:lvl>
    <w:lvl w:ilvl="3" w:tplc="DEB0857E" w:tentative="1">
      <w:start w:val="1"/>
      <w:numFmt w:val="bullet"/>
      <w:lvlText w:val=""/>
      <w:lvlJc w:val="left"/>
      <w:pPr>
        <w:tabs>
          <w:tab w:val="num" w:pos="2880"/>
        </w:tabs>
        <w:ind w:left="2880" w:hanging="360"/>
      </w:pPr>
      <w:rPr>
        <w:rFonts w:ascii="Wingdings" w:hAnsi="Wingdings" w:hint="default"/>
      </w:rPr>
    </w:lvl>
    <w:lvl w:ilvl="4" w:tplc="CF2ED458" w:tentative="1">
      <w:start w:val="1"/>
      <w:numFmt w:val="bullet"/>
      <w:lvlText w:val=""/>
      <w:lvlJc w:val="left"/>
      <w:pPr>
        <w:tabs>
          <w:tab w:val="num" w:pos="3600"/>
        </w:tabs>
        <w:ind w:left="3600" w:hanging="360"/>
      </w:pPr>
      <w:rPr>
        <w:rFonts w:ascii="Wingdings" w:hAnsi="Wingdings" w:hint="default"/>
      </w:rPr>
    </w:lvl>
    <w:lvl w:ilvl="5" w:tplc="D79AA8E6" w:tentative="1">
      <w:start w:val="1"/>
      <w:numFmt w:val="bullet"/>
      <w:lvlText w:val=""/>
      <w:lvlJc w:val="left"/>
      <w:pPr>
        <w:tabs>
          <w:tab w:val="num" w:pos="4320"/>
        </w:tabs>
        <w:ind w:left="4320" w:hanging="360"/>
      </w:pPr>
      <w:rPr>
        <w:rFonts w:ascii="Wingdings" w:hAnsi="Wingdings" w:hint="default"/>
      </w:rPr>
    </w:lvl>
    <w:lvl w:ilvl="6" w:tplc="0C8234DC" w:tentative="1">
      <w:start w:val="1"/>
      <w:numFmt w:val="bullet"/>
      <w:lvlText w:val=""/>
      <w:lvlJc w:val="left"/>
      <w:pPr>
        <w:tabs>
          <w:tab w:val="num" w:pos="5040"/>
        </w:tabs>
        <w:ind w:left="5040" w:hanging="360"/>
      </w:pPr>
      <w:rPr>
        <w:rFonts w:ascii="Wingdings" w:hAnsi="Wingdings" w:hint="default"/>
      </w:rPr>
    </w:lvl>
    <w:lvl w:ilvl="7" w:tplc="51F82E16" w:tentative="1">
      <w:start w:val="1"/>
      <w:numFmt w:val="bullet"/>
      <w:lvlText w:val=""/>
      <w:lvlJc w:val="left"/>
      <w:pPr>
        <w:tabs>
          <w:tab w:val="num" w:pos="5760"/>
        </w:tabs>
        <w:ind w:left="5760" w:hanging="360"/>
      </w:pPr>
      <w:rPr>
        <w:rFonts w:ascii="Wingdings" w:hAnsi="Wingdings" w:hint="default"/>
      </w:rPr>
    </w:lvl>
    <w:lvl w:ilvl="8" w:tplc="7E0611E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043E51"/>
    <w:multiLevelType w:val="hybridMultilevel"/>
    <w:tmpl w:val="EBDAC21A"/>
    <w:lvl w:ilvl="0" w:tplc="BB9A8048">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6" w15:restartNumberingAfterBreak="0">
    <w:nsid w:val="6FE15A80"/>
    <w:multiLevelType w:val="multilevel"/>
    <w:tmpl w:val="63D2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A94018"/>
    <w:multiLevelType w:val="hybridMultilevel"/>
    <w:tmpl w:val="3A343852"/>
    <w:lvl w:ilvl="0" w:tplc="FF863D9C">
      <w:start w:val="1"/>
      <w:numFmt w:val="bullet"/>
      <w:lvlText w:val=""/>
      <w:lvlJc w:val="left"/>
      <w:pPr>
        <w:tabs>
          <w:tab w:val="num" w:pos="720"/>
        </w:tabs>
        <w:ind w:left="720" w:hanging="360"/>
      </w:pPr>
      <w:rPr>
        <w:rFonts w:ascii="Wingdings" w:hAnsi="Wingdings" w:hint="default"/>
      </w:rPr>
    </w:lvl>
    <w:lvl w:ilvl="1" w:tplc="139C9B0E">
      <w:numFmt w:val="bullet"/>
      <w:lvlText w:val=""/>
      <w:lvlJc w:val="left"/>
      <w:pPr>
        <w:tabs>
          <w:tab w:val="num" w:pos="1440"/>
        </w:tabs>
        <w:ind w:left="1440" w:hanging="360"/>
      </w:pPr>
      <w:rPr>
        <w:rFonts w:ascii="Wingdings" w:hAnsi="Wingdings" w:hint="default"/>
      </w:rPr>
    </w:lvl>
    <w:lvl w:ilvl="2" w:tplc="01CA22A6">
      <w:numFmt w:val="bullet"/>
      <w:lvlText w:val=""/>
      <w:lvlJc w:val="left"/>
      <w:pPr>
        <w:tabs>
          <w:tab w:val="num" w:pos="2160"/>
        </w:tabs>
        <w:ind w:left="2160" w:hanging="360"/>
      </w:pPr>
      <w:rPr>
        <w:rFonts w:ascii="Wingdings" w:hAnsi="Wingdings" w:hint="default"/>
      </w:rPr>
    </w:lvl>
    <w:lvl w:ilvl="3" w:tplc="BB98597A">
      <w:numFmt w:val="bullet"/>
      <w:lvlText w:val=""/>
      <w:lvlJc w:val="left"/>
      <w:pPr>
        <w:tabs>
          <w:tab w:val="num" w:pos="2880"/>
        </w:tabs>
        <w:ind w:left="2880" w:hanging="360"/>
      </w:pPr>
      <w:rPr>
        <w:rFonts w:ascii="Wingdings" w:hAnsi="Wingdings" w:hint="default"/>
      </w:rPr>
    </w:lvl>
    <w:lvl w:ilvl="4" w:tplc="0AEAF816">
      <w:numFmt w:val="bullet"/>
      <w:lvlText w:val=""/>
      <w:lvlJc w:val="left"/>
      <w:pPr>
        <w:tabs>
          <w:tab w:val="num" w:pos="3600"/>
        </w:tabs>
        <w:ind w:left="3600" w:hanging="360"/>
      </w:pPr>
      <w:rPr>
        <w:rFonts w:ascii="Wingdings" w:hAnsi="Wingdings" w:hint="default"/>
      </w:rPr>
    </w:lvl>
    <w:lvl w:ilvl="5" w:tplc="05F853F4" w:tentative="1">
      <w:start w:val="1"/>
      <w:numFmt w:val="bullet"/>
      <w:lvlText w:val=""/>
      <w:lvlJc w:val="left"/>
      <w:pPr>
        <w:tabs>
          <w:tab w:val="num" w:pos="4320"/>
        </w:tabs>
        <w:ind w:left="4320" w:hanging="360"/>
      </w:pPr>
      <w:rPr>
        <w:rFonts w:ascii="Wingdings" w:hAnsi="Wingdings" w:hint="default"/>
      </w:rPr>
    </w:lvl>
    <w:lvl w:ilvl="6" w:tplc="33CC7BFE" w:tentative="1">
      <w:start w:val="1"/>
      <w:numFmt w:val="bullet"/>
      <w:lvlText w:val=""/>
      <w:lvlJc w:val="left"/>
      <w:pPr>
        <w:tabs>
          <w:tab w:val="num" w:pos="5040"/>
        </w:tabs>
        <w:ind w:left="5040" w:hanging="360"/>
      </w:pPr>
      <w:rPr>
        <w:rFonts w:ascii="Wingdings" w:hAnsi="Wingdings" w:hint="default"/>
      </w:rPr>
    </w:lvl>
    <w:lvl w:ilvl="7" w:tplc="344EFD9A" w:tentative="1">
      <w:start w:val="1"/>
      <w:numFmt w:val="bullet"/>
      <w:lvlText w:val=""/>
      <w:lvlJc w:val="left"/>
      <w:pPr>
        <w:tabs>
          <w:tab w:val="num" w:pos="5760"/>
        </w:tabs>
        <w:ind w:left="5760" w:hanging="360"/>
      </w:pPr>
      <w:rPr>
        <w:rFonts w:ascii="Wingdings" w:hAnsi="Wingdings" w:hint="default"/>
      </w:rPr>
    </w:lvl>
    <w:lvl w:ilvl="8" w:tplc="AB7402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0"/>
  </w:num>
  <w:num w:numId="2">
    <w:abstractNumId w:val="3"/>
  </w:num>
  <w:num w:numId="3">
    <w:abstractNumId w:val="5"/>
  </w:num>
  <w:num w:numId="4">
    <w:abstractNumId w:val="27"/>
  </w:num>
  <w:num w:numId="5">
    <w:abstractNumId w:val="10"/>
  </w:num>
  <w:num w:numId="6">
    <w:abstractNumId w:val="16"/>
  </w:num>
  <w:num w:numId="7">
    <w:abstractNumId w:val="35"/>
  </w:num>
  <w:num w:numId="8">
    <w:abstractNumId w:val="12"/>
  </w:num>
  <w:num w:numId="9">
    <w:abstractNumId w:val="6"/>
  </w:num>
  <w:num w:numId="10">
    <w:abstractNumId w:val="22"/>
  </w:num>
  <w:num w:numId="11">
    <w:abstractNumId w:val="32"/>
  </w:num>
  <w:num w:numId="12">
    <w:abstractNumId w:val="21"/>
  </w:num>
  <w:num w:numId="13">
    <w:abstractNumId w:val="29"/>
  </w:num>
  <w:num w:numId="14">
    <w:abstractNumId w:val="9"/>
  </w:num>
  <w:num w:numId="15">
    <w:abstractNumId w:val="38"/>
  </w:num>
  <w:num w:numId="16">
    <w:abstractNumId w:val="34"/>
  </w:num>
  <w:num w:numId="17">
    <w:abstractNumId w:val="30"/>
  </w:num>
  <w:num w:numId="18">
    <w:abstractNumId w:val="8"/>
  </w:num>
  <w:num w:numId="19">
    <w:abstractNumId w:val="2"/>
  </w:num>
  <w:num w:numId="20">
    <w:abstractNumId w:val="18"/>
  </w:num>
  <w:num w:numId="21">
    <w:abstractNumId w:val="17"/>
  </w:num>
  <w:num w:numId="22">
    <w:abstractNumId w:val="11"/>
  </w:num>
  <w:num w:numId="23">
    <w:abstractNumId w:val="19"/>
  </w:num>
  <w:num w:numId="24">
    <w:abstractNumId w:val="24"/>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5"/>
  </w:num>
  <w:num w:numId="28">
    <w:abstractNumId w:val="37"/>
  </w:num>
  <w:num w:numId="29">
    <w:abstractNumId w:val="26"/>
  </w:num>
  <w:num w:numId="30">
    <w:abstractNumId w:val="36"/>
  </w:num>
  <w:num w:numId="31">
    <w:abstractNumId w:val="23"/>
  </w:num>
  <w:num w:numId="32">
    <w:abstractNumId w:val="7"/>
  </w:num>
  <w:num w:numId="33">
    <w:abstractNumId w:val="31"/>
  </w:num>
  <w:num w:numId="34">
    <w:abstractNumId w:val="33"/>
  </w:num>
  <w:num w:numId="35">
    <w:abstractNumId w:val="1"/>
  </w:num>
  <w:num w:numId="36">
    <w:abstractNumId w:val="15"/>
  </w:num>
  <w:num w:numId="37">
    <w:abstractNumId w:val="14"/>
  </w:num>
  <w:num w:numId="38">
    <w:abstractNumId w:val="20"/>
  </w:num>
  <w:num w:numId="39">
    <w:abstractNumId w:val="13"/>
  </w:num>
  <w:num w:numId="4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AEF"/>
    <w:rsid w:val="00006E50"/>
    <w:rsid w:val="00007C55"/>
    <w:rsid w:val="000104F6"/>
    <w:rsid w:val="000105AA"/>
    <w:rsid w:val="00010DC7"/>
    <w:rsid w:val="00010F74"/>
    <w:rsid w:val="000110BA"/>
    <w:rsid w:val="00011519"/>
    <w:rsid w:val="00011F86"/>
    <w:rsid w:val="000120A5"/>
    <w:rsid w:val="00012720"/>
    <w:rsid w:val="00012D0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6C49"/>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90CF8"/>
    <w:rsid w:val="00091C00"/>
    <w:rsid w:val="00091F5F"/>
    <w:rsid w:val="000925C3"/>
    <w:rsid w:val="00095535"/>
    <w:rsid w:val="00095724"/>
    <w:rsid w:val="00095A84"/>
    <w:rsid w:val="00095C8B"/>
    <w:rsid w:val="00096468"/>
    <w:rsid w:val="00096655"/>
    <w:rsid w:val="00096AE0"/>
    <w:rsid w:val="00096B48"/>
    <w:rsid w:val="000972E2"/>
    <w:rsid w:val="00097B2A"/>
    <w:rsid w:val="000A0305"/>
    <w:rsid w:val="000A1094"/>
    <w:rsid w:val="000A132B"/>
    <w:rsid w:val="000A15DF"/>
    <w:rsid w:val="000A1B97"/>
    <w:rsid w:val="000A1C2E"/>
    <w:rsid w:val="000A1C69"/>
    <w:rsid w:val="000A2302"/>
    <w:rsid w:val="000A2448"/>
    <w:rsid w:val="000A2D2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772"/>
    <w:rsid w:val="000B6A47"/>
    <w:rsid w:val="000B7A23"/>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AAC"/>
    <w:rsid w:val="000C5E53"/>
    <w:rsid w:val="000C6336"/>
    <w:rsid w:val="000C64EE"/>
    <w:rsid w:val="000C6E8A"/>
    <w:rsid w:val="000D16EB"/>
    <w:rsid w:val="000D2027"/>
    <w:rsid w:val="000D24C6"/>
    <w:rsid w:val="000D2769"/>
    <w:rsid w:val="000D2F36"/>
    <w:rsid w:val="000D32BC"/>
    <w:rsid w:val="000D33F7"/>
    <w:rsid w:val="000D3457"/>
    <w:rsid w:val="000D3CC0"/>
    <w:rsid w:val="000D3CEF"/>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3E6"/>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6712"/>
    <w:rsid w:val="00117CD7"/>
    <w:rsid w:val="00117EA7"/>
    <w:rsid w:val="00120370"/>
    <w:rsid w:val="00120770"/>
    <w:rsid w:val="00121540"/>
    <w:rsid w:val="00121ABD"/>
    <w:rsid w:val="00121C9E"/>
    <w:rsid w:val="00122465"/>
    <w:rsid w:val="0012259C"/>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4CF4"/>
    <w:rsid w:val="00134F73"/>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4E2C"/>
    <w:rsid w:val="0015520A"/>
    <w:rsid w:val="0015579F"/>
    <w:rsid w:val="001558F6"/>
    <w:rsid w:val="0015591C"/>
    <w:rsid w:val="00155A0A"/>
    <w:rsid w:val="00155CE6"/>
    <w:rsid w:val="0015602C"/>
    <w:rsid w:val="0015658C"/>
    <w:rsid w:val="00156CE6"/>
    <w:rsid w:val="0015784B"/>
    <w:rsid w:val="00157EED"/>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F08"/>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9A3"/>
    <w:rsid w:val="001A242F"/>
    <w:rsid w:val="001A2DE4"/>
    <w:rsid w:val="001A2FED"/>
    <w:rsid w:val="001A3021"/>
    <w:rsid w:val="001A32C8"/>
    <w:rsid w:val="001A3514"/>
    <w:rsid w:val="001A38DD"/>
    <w:rsid w:val="001A43DA"/>
    <w:rsid w:val="001A4C86"/>
    <w:rsid w:val="001A5517"/>
    <w:rsid w:val="001A58B9"/>
    <w:rsid w:val="001A5BEE"/>
    <w:rsid w:val="001A5C8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1C84"/>
    <w:rsid w:val="001D2281"/>
    <w:rsid w:val="001D246E"/>
    <w:rsid w:val="001D40ED"/>
    <w:rsid w:val="001D4425"/>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E78A5"/>
    <w:rsid w:val="001F0718"/>
    <w:rsid w:val="001F07A2"/>
    <w:rsid w:val="001F0B33"/>
    <w:rsid w:val="001F0F5A"/>
    <w:rsid w:val="001F1030"/>
    <w:rsid w:val="001F1C39"/>
    <w:rsid w:val="001F1D88"/>
    <w:rsid w:val="001F2448"/>
    <w:rsid w:val="001F2705"/>
    <w:rsid w:val="001F2A51"/>
    <w:rsid w:val="001F37F0"/>
    <w:rsid w:val="001F3C33"/>
    <w:rsid w:val="001F3F49"/>
    <w:rsid w:val="001F41A2"/>
    <w:rsid w:val="001F45FF"/>
    <w:rsid w:val="001F47A5"/>
    <w:rsid w:val="001F5C71"/>
    <w:rsid w:val="001F62AB"/>
    <w:rsid w:val="001F6844"/>
    <w:rsid w:val="001F6E37"/>
    <w:rsid w:val="001F7AE7"/>
    <w:rsid w:val="00200D68"/>
    <w:rsid w:val="002019C2"/>
    <w:rsid w:val="00201AE7"/>
    <w:rsid w:val="0020205F"/>
    <w:rsid w:val="0020269A"/>
    <w:rsid w:val="00203177"/>
    <w:rsid w:val="00204295"/>
    <w:rsid w:val="002043BA"/>
    <w:rsid w:val="00204884"/>
    <w:rsid w:val="00204F14"/>
    <w:rsid w:val="002057D6"/>
    <w:rsid w:val="002063B7"/>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305"/>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E59"/>
    <w:rsid w:val="0024202C"/>
    <w:rsid w:val="002427B1"/>
    <w:rsid w:val="00242CDD"/>
    <w:rsid w:val="002438FB"/>
    <w:rsid w:val="00243B2E"/>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804B1"/>
    <w:rsid w:val="002808E7"/>
    <w:rsid w:val="002813BB"/>
    <w:rsid w:val="00281C39"/>
    <w:rsid w:val="002827F9"/>
    <w:rsid w:val="00283054"/>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0DE"/>
    <w:rsid w:val="00293341"/>
    <w:rsid w:val="0029371E"/>
    <w:rsid w:val="002940C9"/>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658"/>
    <w:rsid w:val="002A3777"/>
    <w:rsid w:val="002A3E44"/>
    <w:rsid w:val="002A4015"/>
    <w:rsid w:val="002A408C"/>
    <w:rsid w:val="002A51F0"/>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46"/>
    <w:rsid w:val="002E22B1"/>
    <w:rsid w:val="002E304D"/>
    <w:rsid w:val="002E3791"/>
    <w:rsid w:val="002E3A05"/>
    <w:rsid w:val="002E3A5D"/>
    <w:rsid w:val="002E444E"/>
    <w:rsid w:val="002E4654"/>
    <w:rsid w:val="002E4805"/>
    <w:rsid w:val="002E48BC"/>
    <w:rsid w:val="002E5732"/>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8DE"/>
    <w:rsid w:val="002F6966"/>
    <w:rsid w:val="002F7655"/>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2B86"/>
    <w:rsid w:val="003133D8"/>
    <w:rsid w:val="00313405"/>
    <w:rsid w:val="00313D42"/>
    <w:rsid w:val="00313F78"/>
    <w:rsid w:val="00314547"/>
    <w:rsid w:val="00314CB7"/>
    <w:rsid w:val="00314DB2"/>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CB0"/>
    <w:rsid w:val="00324F98"/>
    <w:rsid w:val="00326089"/>
    <w:rsid w:val="003266EA"/>
    <w:rsid w:val="00326E20"/>
    <w:rsid w:val="003270A9"/>
    <w:rsid w:val="00327476"/>
    <w:rsid w:val="00327E60"/>
    <w:rsid w:val="00327EB1"/>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CF5"/>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BF7"/>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E79"/>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9E2"/>
    <w:rsid w:val="00384B53"/>
    <w:rsid w:val="003864C2"/>
    <w:rsid w:val="0038682C"/>
    <w:rsid w:val="00386DE4"/>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FE4"/>
    <w:rsid w:val="003A2C60"/>
    <w:rsid w:val="003A2F0C"/>
    <w:rsid w:val="003A2F66"/>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90C"/>
    <w:rsid w:val="003B1169"/>
    <w:rsid w:val="003B13B6"/>
    <w:rsid w:val="003B14EF"/>
    <w:rsid w:val="003B216B"/>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3248"/>
    <w:rsid w:val="003C3E37"/>
    <w:rsid w:val="003C4412"/>
    <w:rsid w:val="003C47A9"/>
    <w:rsid w:val="003C4A2B"/>
    <w:rsid w:val="003C4AC3"/>
    <w:rsid w:val="003C505A"/>
    <w:rsid w:val="003C595E"/>
    <w:rsid w:val="003C5A1C"/>
    <w:rsid w:val="003C5C19"/>
    <w:rsid w:val="003C652A"/>
    <w:rsid w:val="003C65D1"/>
    <w:rsid w:val="003C7510"/>
    <w:rsid w:val="003D0E32"/>
    <w:rsid w:val="003D128C"/>
    <w:rsid w:val="003D1571"/>
    <w:rsid w:val="003D15CC"/>
    <w:rsid w:val="003D16BA"/>
    <w:rsid w:val="003D178E"/>
    <w:rsid w:val="003D200A"/>
    <w:rsid w:val="003D2070"/>
    <w:rsid w:val="003D2204"/>
    <w:rsid w:val="003D291B"/>
    <w:rsid w:val="003D2D50"/>
    <w:rsid w:val="003D3355"/>
    <w:rsid w:val="003D3991"/>
    <w:rsid w:val="003D3FF2"/>
    <w:rsid w:val="003D4132"/>
    <w:rsid w:val="003D4805"/>
    <w:rsid w:val="003D48AF"/>
    <w:rsid w:val="003D4DE0"/>
    <w:rsid w:val="003D5447"/>
    <w:rsid w:val="003D56C5"/>
    <w:rsid w:val="003D56CE"/>
    <w:rsid w:val="003D585E"/>
    <w:rsid w:val="003D6FCA"/>
    <w:rsid w:val="003D722A"/>
    <w:rsid w:val="003D7F3F"/>
    <w:rsid w:val="003D7F53"/>
    <w:rsid w:val="003E0114"/>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4730"/>
    <w:rsid w:val="004447A4"/>
    <w:rsid w:val="00446EA7"/>
    <w:rsid w:val="00446FD6"/>
    <w:rsid w:val="0044741A"/>
    <w:rsid w:val="004476F1"/>
    <w:rsid w:val="00447E6E"/>
    <w:rsid w:val="00450B2E"/>
    <w:rsid w:val="00450C94"/>
    <w:rsid w:val="0045125A"/>
    <w:rsid w:val="00451288"/>
    <w:rsid w:val="004525D2"/>
    <w:rsid w:val="00452E29"/>
    <w:rsid w:val="004536F1"/>
    <w:rsid w:val="00453B93"/>
    <w:rsid w:val="00453FEF"/>
    <w:rsid w:val="0045425C"/>
    <w:rsid w:val="00454FE7"/>
    <w:rsid w:val="00455856"/>
    <w:rsid w:val="00455FD5"/>
    <w:rsid w:val="0045626E"/>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3119"/>
    <w:rsid w:val="004736E1"/>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5022"/>
    <w:rsid w:val="004952CD"/>
    <w:rsid w:val="004956DF"/>
    <w:rsid w:val="00495BDD"/>
    <w:rsid w:val="0049631D"/>
    <w:rsid w:val="00496459"/>
    <w:rsid w:val="004966F1"/>
    <w:rsid w:val="00496DDD"/>
    <w:rsid w:val="00497930"/>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8F4"/>
    <w:rsid w:val="00554109"/>
    <w:rsid w:val="00554538"/>
    <w:rsid w:val="005545B5"/>
    <w:rsid w:val="00554763"/>
    <w:rsid w:val="005548C7"/>
    <w:rsid w:val="005548F4"/>
    <w:rsid w:val="0055499A"/>
    <w:rsid w:val="00554D9F"/>
    <w:rsid w:val="00555403"/>
    <w:rsid w:val="005556BB"/>
    <w:rsid w:val="00555A95"/>
    <w:rsid w:val="00555E34"/>
    <w:rsid w:val="0055608B"/>
    <w:rsid w:val="0055621B"/>
    <w:rsid w:val="00556EAA"/>
    <w:rsid w:val="005572F1"/>
    <w:rsid w:val="0055748E"/>
    <w:rsid w:val="00557932"/>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6FF"/>
    <w:rsid w:val="0057286E"/>
    <w:rsid w:val="00572F9E"/>
    <w:rsid w:val="005735A2"/>
    <w:rsid w:val="0057415B"/>
    <w:rsid w:val="005747EC"/>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CFB"/>
    <w:rsid w:val="00592A4B"/>
    <w:rsid w:val="005930E4"/>
    <w:rsid w:val="0059353C"/>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B4A"/>
    <w:rsid w:val="005A3F44"/>
    <w:rsid w:val="005A49E2"/>
    <w:rsid w:val="005A4DA5"/>
    <w:rsid w:val="005A5ED3"/>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637"/>
    <w:rsid w:val="005F589F"/>
    <w:rsid w:val="005F58A7"/>
    <w:rsid w:val="005F5C05"/>
    <w:rsid w:val="005F65FD"/>
    <w:rsid w:val="005F6681"/>
    <w:rsid w:val="005F7492"/>
    <w:rsid w:val="005F765D"/>
    <w:rsid w:val="005F7B79"/>
    <w:rsid w:val="005F7FFC"/>
    <w:rsid w:val="00600074"/>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5930"/>
    <w:rsid w:val="00625954"/>
    <w:rsid w:val="00625A2D"/>
    <w:rsid w:val="006263BF"/>
    <w:rsid w:val="00626AE6"/>
    <w:rsid w:val="0062782F"/>
    <w:rsid w:val="00630007"/>
    <w:rsid w:val="006303C4"/>
    <w:rsid w:val="006305E9"/>
    <w:rsid w:val="00630BD2"/>
    <w:rsid w:val="006310B4"/>
    <w:rsid w:val="006312C8"/>
    <w:rsid w:val="0063146F"/>
    <w:rsid w:val="00631CC6"/>
    <w:rsid w:val="00632A8C"/>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D8E"/>
    <w:rsid w:val="00637FB0"/>
    <w:rsid w:val="006400D9"/>
    <w:rsid w:val="0064026E"/>
    <w:rsid w:val="006402BB"/>
    <w:rsid w:val="00640844"/>
    <w:rsid w:val="00640A45"/>
    <w:rsid w:val="00640DE6"/>
    <w:rsid w:val="00640FD3"/>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53"/>
    <w:rsid w:val="006756D4"/>
    <w:rsid w:val="00675946"/>
    <w:rsid w:val="00675A19"/>
    <w:rsid w:val="00676530"/>
    <w:rsid w:val="00680696"/>
    <w:rsid w:val="00680B04"/>
    <w:rsid w:val="00680C3C"/>
    <w:rsid w:val="00680E09"/>
    <w:rsid w:val="006811EF"/>
    <w:rsid w:val="00681344"/>
    <w:rsid w:val="0068172B"/>
    <w:rsid w:val="00681C1E"/>
    <w:rsid w:val="00682978"/>
    <w:rsid w:val="00682AB2"/>
    <w:rsid w:val="00682C3F"/>
    <w:rsid w:val="0068370D"/>
    <w:rsid w:val="00683902"/>
    <w:rsid w:val="00683B0A"/>
    <w:rsid w:val="00683B76"/>
    <w:rsid w:val="0068418F"/>
    <w:rsid w:val="00684E37"/>
    <w:rsid w:val="0068526B"/>
    <w:rsid w:val="00685B94"/>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E3"/>
    <w:rsid w:val="006B2566"/>
    <w:rsid w:val="006B34CA"/>
    <w:rsid w:val="006B3DA7"/>
    <w:rsid w:val="006B3E57"/>
    <w:rsid w:val="006B4876"/>
    <w:rsid w:val="006B5170"/>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CEB"/>
    <w:rsid w:val="006F6F46"/>
    <w:rsid w:val="006F7243"/>
    <w:rsid w:val="006F7CDF"/>
    <w:rsid w:val="006F7D88"/>
    <w:rsid w:val="007008D7"/>
    <w:rsid w:val="00700F1D"/>
    <w:rsid w:val="00701418"/>
    <w:rsid w:val="007018EA"/>
    <w:rsid w:val="00701AE5"/>
    <w:rsid w:val="00701CEE"/>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F7"/>
    <w:rsid w:val="007276D7"/>
    <w:rsid w:val="00727FA2"/>
    <w:rsid w:val="00730B3D"/>
    <w:rsid w:val="00730C1A"/>
    <w:rsid w:val="00730C84"/>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C27"/>
    <w:rsid w:val="00772C0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44F5"/>
    <w:rsid w:val="007F4890"/>
    <w:rsid w:val="007F511D"/>
    <w:rsid w:val="007F5B03"/>
    <w:rsid w:val="007F5B75"/>
    <w:rsid w:val="007F5E83"/>
    <w:rsid w:val="007F615B"/>
    <w:rsid w:val="007F6DF4"/>
    <w:rsid w:val="007F6DF5"/>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6FA"/>
    <w:rsid w:val="0081678A"/>
    <w:rsid w:val="0081694A"/>
    <w:rsid w:val="00816E49"/>
    <w:rsid w:val="00817094"/>
    <w:rsid w:val="00817B14"/>
    <w:rsid w:val="00817B5D"/>
    <w:rsid w:val="00817C67"/>
    <w:rsid w:val="0082048A"/>
    <w:rsid w:val="00820C7F"/>
    <w:rsid w:val="00821140"/>
    <w:rsid w:val="00821176"/>
    <w:rsid w:val="00821364"/>
    <w:rsid w:val="008216AE"/>
    <w:rsid w:val="00821C19"/>
    <w:rsid w:val="00822577"/>
    <w:rsid w:val="008229DB"/>
    <w:rsid w:val="00823FD8"/>
    <w:rsid w:val="00824344"/>
    <w:rsid w:val="00825FFF"/>
    <w:rsid w:val="00826312"/>
    <w:rsid w:val="008265E8"/>
    <w:rsid w:val="00827860"/>
    <w:rsid w:val="00827B14"/>
    <w:rsid w:val="008300A1"/>
    <w:rsid w:val="00831180"/>
    <w:rsid w:val="0083165D"/>
    <w:rsid w:val="00831688"/>
    <w:rsid w:val="00831E39"/>
    <w:rsid w:val="00831F86"/>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AFE"/>
    <w:rsid w:val="00836C3F"/>
    <w:rsid w:val="00836F25"/>
    <w:rsid w:val="00837D97"/>
    <w:rsid w:val="0084012C"/>
    <w:rsid w:val="0084029E"/>
    <w:rsid w:val="0084066A"/>
    <w:rsid w:val="008414E6"/>
    <w:rsid w:val="008419FC"/>
    <w:rsid w:val="00842355"/>
    <w:rsid w:val="008425A9"/>
    <w:rsid w:val="008426B4"/>
    <w:rsid w:val="00843317"/>
    <w:rsid w:val="00843CF8"/>
    <w:rsid w:val="00844AE3"/>
    <w:rsid w:val="00844D9F"/>
    <w:rsid w:val="0084554E"/>
    <w:rsid w:val="00845970"/>
    <w:rsid w:val="00845B42"/>
    <w:rsid w:val="0084631F"/>
    <w:rsid w:val="00846692"/>
    <w:rsid w:val="00846C0A"/>
    <w:rsid w:val="0084724C"/>
    <w:rsid w:val="00847988"/>
    <w:rsid w:val="008502F8"/>
    <w:rsid w:val="008506A2"/>
    <w:rsid w:val="00851333"/>
    <w:rsid w:val="0085160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F1C"/>
    <w:rsid w:val="00877293"/>
    <w:rsid w:val="0087764E"/>
    <w:rsid w:val="00877E19"/>
    <w:rsid w:val="00880312"/>
    <w:rsid w:val="00880AB7"/>
    <w:rsid w:val="008810A7"/>
    <w:rsid w:val="0088127A"/>
    <w:rsid w:val="008813D0"/>
    <w:rsid w:val="008817B0"/>
    <w:rsid w:val="008817C4"/>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E4F"/>
    <w:rsid w:val="00886F1C"/>
    <w:rsid w:val="008878B8"/>
    <w:rsid w:val="008902E4"/>
    <w:rsid w:val="00890516"/>
    <w:rsid w:val="008911A8"/>
    <w:rsid w:val="00891B7C"/>
    <w:rsid w:val="00892D9B"/>
    <w:rsid w:val="00893455"/>
    <w:rsid w:val="00893BF3"/>
    <w:rsid w:val="00893CE7"/>
    <w:rsid w:val="008940EC"/>
    <w:rsid w:val="00894F74"/>
    <w:rsid w:val="00895125"/>
    <w:rsid w:val="00895346"/>
    <w:rsid w:val="008953A2"/>
    <w:rsid w:val="00895A8F"/>
    <w:rsid w:val="00895F7C"/>
    <w:rsid w:val="00896FBF"/>
    <w:rsid w:val="0089737E"/>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197D"/>
    <w:rsid w:val="008B1C4D"/>
    <w:rsid w:val="008B1C72"/>
    <w:rsid w:val="008B2254"/>
    <w:rsid w:val="008B2723"/>
    <w:rsid w:val="008B2811"/>
    <w:rsid w:val="008B34AD"/>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9B7"/>
    <w:rsid w:val="008C0EC8"/>
    <w:rsid w:val="008C1A4A"/>
    <w:rsid w:val="008C25C9"/>
    <w:rsid w:val="008C25D3"/>
    <w:rsid w:val="008C2767"/>
    <w:rsid w:val="008C2C66"/>
    <w:rsid w:val="008C443D"/>
    <w:rsid w:val="008C4452"/>
    <w:rsid w:val="008C50FB"/>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5C68"/>
    <w:rsid w:val="008E6D56"/>
    <w:rsid w:val="008E7A4C"/>
    <w:rsid w:val="008F01E0"/>
    <w:rsid w:val="008F0202"/>
    <w:rsid w:val="008F0399"/>
    <w:rsid w:val="008F0B78"/>
    <w:rsid w:val="008F161A"/>
    <w:rsid w:val="008F1C2A"/>
    <w:rsid w:val="008F2DE8"/>
    <w:rsid w:val="008F2E24"/>
    <w:rsid w:val="008F45DF"/>
    <w:rsid w:val="008F47BC"/>
    <w:rsid w:val="008F4904"/>
    <w:rsid w:val="008F4CBB"/>
    <w:rsid w:val="008F56FB"/>
    <w:rsid w:val="008F5CE8"/>
    <w:rsid w:val="008F61E1"/>
    <w:rsid w:val="008F63B6"/>
    <w:rsid w:val="008F6617"/>
    <w:rsid w:val="008F6798"/>
    <w:rsid w:val="008F6E9B"/>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4304"/>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7A05"/>
    <w:rsid w:val="00930706"/>
    <w:rsid w:val="00930ED2"/>
    <w:rsid w:val="009315C6"/>
    <w:rsid w:val="00931B5C"/>
    <w:rsid w:val="00932018"/>
    <w:rsid w:val="00932C2C"/>
    <w:rsid w:val="00932EE8"/>
    <w:rsid w:val="00933390"/>
    <w:rsid w:val="00933612"/>
    <w:rsid w:val="009340D3"/>
    <w:rsid w:val="00934ABD"/>
    <w:rsid w:val="00934B13"/>
    <w:rsid w:val="009352DD"/>
    <w:rsid w:val="00935496"/>
    <w:rsid w:val="00936122"/>
    <w:rsid w:val="00936151"/>
    <w:rsid w:val="009361F9"/>
    <w:rsid w:val="0093697A"/>
    <w:rsid w:val="00936E3E"/>
    <w:rsid w:val="00936F14"/>
    <w:rsid w:val="00937628"/>
    <w:rsid w:val="009376B2"/>
    <w:rsid w:val="00937876"/>
    <w:rsid w:val="00940982"/>
    <w:rsid w:val="00940B37"/>
    <w:rsid w:val="00941322"/>
    <w:rsid w:val="00941561"/>
    <w:rsid w:val="0094160E"/>
    <w:rsid w:val="00941BED"/>
    <w:rsid w:val="0094255F"/>
    <w:rsid w:val="009425CA"/>
    <w:rsid w:val="00942F12"/>
    <w:rsid w:val="00944187"/>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329"/>
    <w:rsid w:val="009804FD"/>
    <w:rsid w:val="009807D1"/>
    <w:rsid w:val="00980977"/>
    <w:rsid w:val="00981141"/>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8B9"/>
    <w:rsid w:val="00993AA7"/>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510F"/>
    <w:rsid w:val="009D5262"/>
    <w:rsid w:val="009D5A47"/>
    <w:rsid w:val="009D60D8"/>
    <w:rsid w:val="009D61EB"/>
    <w:rsid w:val="009D67ED"/>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1F2C"/>
    <w:rsid w:val="00A022FE"/>
    <w:rsid w:val="00A029E2"/>
    <w:rsid w:val="00A02AE4"/>
    <w:rsid w:val="00A030D4"/>
    <w:rsid w:val="00A0490C"/>
    <w:rsid w:val="00A04FCD"/>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420"/>
    <w:rsid w:val="00A308BC"/>
    <w:rsid w:val="00A311F2"/>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18EF"/>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29"/>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3C6"/>
    <w:rsid w:val="00B015C3"/>
    <w:rsid w:val="00B01879"/>
    <w:rsid w:val="00B02928"/>
    <w:rsid w:val="00B02E70"/>
    <w:rsid w:val="00B04C1E"/>
    <w:rsid w:val="00B05240"/>
    <w:rsid w:val="00B05D80"/>
    <w:rsid w:val="00B05DBB"/>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CA7"/>
    <w:rsid w:val="00B41FC9"/>
    <w:rsid w:val="00B42107"/>
    <w:rsid w:val="00B42201"/>
    <w:rsid w:val="00B42FD6"/>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CC3"/>
    <w:rsid w:val="00B52F58"/>
    <w:rsid w:val="00B540A7"/>
    <w:rsid w:val="00B54CEC"/>
    <w:rsid w:val="00B551FB"/>
    <w:rsid w:val="00B5524C"/>
    <w:rsid w:val="00B56569"/>
    <w:rsid w:val="00B56679"/>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16CD"/>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3B5"/>
    <w:rsid w:val="00BA5D0F"/>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60DA"/>
    <w:rsid w:val="00BB622D"/>
    <w:rsid w:val="00BB63F7"/>
    <w:rsid w:val="00BB69C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E1"/>
    <w:rsid w:val="00BE5C41"/>
    <w:rsid w:val="00BE5D14"/>
    <w:rsid w:val="00BE623C"/>
    <w:rsid w:val="00BE634C"/>
    <w:rsid w:val="00BE66A1"/>
    <w:rsid w:val="00BE6DDC"/>
    <w:rsid w:val="00BF05D7"/>
    <w:rsid w:val="00BF0AD6"/>
    <w:rsid w:val="00BF0FE1"/>
    <w:rsid w:val="00BF201F"/>
    <w:rsid w:val="00BF20D5"/>
    <w:rsid w:val="00BF23F2"/>
    <w:rsid w:val="00BF26D3"/>
    <w:rsid w:val="00BF434F"/>
    <w:rsid w:val="00BF445D"/>
    <w:rsid w:val="00BF5165"/>
    <w:rsid w:val="00BF55D2"/>
    <w:rsid w:val="00BF5600"/>
    <w:rsid w:val="00BF561A"/>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0F7D"/>
    <w:rsid w:val="00C214DB"/>
    <w:rsid w:val="00C21652"/>
    <w:rsid w:val="00C21788"/>
    <w:rsid w:val="00C221BC"/>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8FF"/>
    <w:rsid w:val="00C30FC8"/>
    <w:rsid w:val="00C31F19"/>
    <w:rsid w:val="00C3234D"/>
    <w:rsid w:val="00C32818"/>
    <w:rsid w:val="00C33A2D"/>
    <w:rsid w:val="00C33C19"/>
    <w:rsid w:val="00C3439D"/>
    <w:rsid w:val="00C3577D"/>
    <w:rsid w:val="00C35D1A"/>
    <w:rsid w:val="00C364D9"/>
    <w:rsid w:val="00C37283"/>
    <w:rsid w:val="00C37E5E"/>
    <w:rsid w:val="00C41079"/>
    <w:rsid w:val="00C415F9"/>
    <w:rsid w:val="00C41AE9"/>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FDC"/>
    <w:rsid w:val="00C74046"/>
    <w:rsid w:val="00C744DA"/>
    <w:rsid w:val="00C74CF8"/>
    <w:rsid w:val="00C75316"/>
    <w:rsid w:val="00C762B3"/>
    <w:rsid w:val="00C76740"/>
    <w:rsid w:val="00C76FA9"/>
    <w:rsid w:val="00C77416"/>
    <w:rsid w:val="00C806C6"/>
    <w:rsid w:val="00C807E8"/>
    <w:rsid w:val="00C8089A"/>
    <w:rsid w:val="00C80A6A"/>
    <w:rsid w:val="00C80C0F"/>
    <w:rsid w:val="00C81DED"/>
    <w:rsid w:val="00C81F96"/>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B2"/>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02B"/>
    <w:rsid w:val="00CD0914"/>
    <w:rsid w:val="00CD117E"/>
    <w:rsid w:val="00CD160E"/>
    <w:rsid w:val="00CD181F"/>
    <w:rsid w:val="00CD1AB4"/>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0E68"/>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42"/>
    <w:rsid w:val="00CF20AF"/>
    <w:rsid w:val="00CF224B"/>
    <w:rsid w:val="00CF41AA"/>
    <w:rsid w:val="00CF4B46"/>
    <w:rsid w:val="00CF4C2C"/>
    <w:rsid w:val="00CF5024"/>
    <w:rsid w:val="00CF561D"/>
    <w:rsid w:val="00CF56F0"/>
    <w:rsid w:val="00CF5DCE"/>
    <w:rsid w:val="00CF65F5"/>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1FF8"/>
    <w:rsid w:val="00D22694"/>
    <w:rsid w:val="00D22F6C"/>
    <w:rsid w:val="00D2319A"/>
    <w:rsid w:val="00D23B93"/>
    <w:rsid w:val="00D23DCD"/>
    <w:rsid w:val="00D249C0"/>
    <w:rsid w:val="00D24A59"/>
    <w:rsid w:val="00D24D20"/>
    <w:rsid w:val="00D24E9A"/>
    <w:rsid w:val="00D24EA3"/>
    <w:rsid w:val="00D250E8"/>
    <w:rsid w:val="00D25317"/>
    <w:rsid w:val="00D2572C"/>
    <w:rsid w:val="00D257CF"/>
    <w:rsid w:val="00D2583D"/>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6B3A"/>
    <w:rsid w:val="00D5787B"/>
    <w:rsid w:val="00D57C7B"/>
    <w:rsid w:val="00D604B2"/>
    <w:rsid w:val="00D60694"/>
    <w:rsid w:val="00D60C3A"/>
    <w:rsid w:val="00D60C46"/>
    <w:rsid w:val="00D60EB2"/>
    <w:rsid w:val="00D611BA"/>
    <w:rsid w:val="00D61B93"/>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A8F"/>
    <w:rsid w:val="00D67CB2"/>
    <w:rsid w:val="00D700BF"/>
    <w:rsid w:val="00D7074E"/>
    <w:rsid w:val="00D70B74"/>
    <w:rsid w:val="00D70BFF"/>
    <w:rsid w:val="00D70E70"/>
    <w:rsid w:val="00D71D60"/>
    <w:rsid w:val="00D72108"/>
    <w:rsid w:val="00D72AD0"/>
    <w:rsid w:val="00D72BA7"/>
    <w:rsid w:val="00D72EB8"/>
    <w:rsid w:val="00D75F6B"/>
    <w:rsid w:val="00D762C0"/>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FC1"/>
    <w:rsid w:val="00D9713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226"/>
    <w:rsid w:val="00DA74DB"/>
    <w:rsid w:val="00DA77F0"/>
    <w:rsid w:val="00DA7B19"/>
    <w:rsid w:val="00DA7BF1"/>
    <w:rsid w:val="00DA7E53"/>
    <w:rsid w:val="00DB0A10"/>
    <w:rsid w:val="00DB0BA7"/>
    <w:rsid w:val="00DB1140"/>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5A10"/>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7E8"/>
    <w:rsid w:val="00DF48F7"/>
    <w:rsid w:val="00DF5555"/>
    <w:rsid w:val="00DF617A"/>
    <w:rsid w:val="00DF6365"/>
    <w:rsid w:val="00DF6879"/>
    <w:rsid w:val="00DF7470"/>
    <w:rsid w:val="00DF7520"/>
    <w:rsid w:val="00DF77EC"/>
    <w:rsid w:val="00DF79A8"/>
    <w:rsid w:val="00DF79E1"/>
    <w:rsid w:val="00DF79E9"/>
    <w:rsid w:val="00E00A18"/>
    <w:rsid w:val="00E00B45"/>
    <w:rsid w:val="00E00B96"/>
    <w:rsid w:val="00E00F45"/>
    <w:rsid w:val="00E010C2"/>
    <w:rsid w:val="00E01585"/>
    <w:rsid w:val="00E01870"/>
    <w:rsid w:val="00E01951"/>
    <w:rsid w:val="00E01C3D"/>
    <w:rsid w:val="00E0239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62C"/>
    <w:rsid w:val="00E21D10"/>
    <w:rsid w:val="00E226C5"/>
    <w:rsid w:val="00E238B6"/>
    <w:rsid w:val="00E23936"/>
    <w:rsid w:val="00E23AA8"/>
    <w:rsid w:val="00E24342"/>
    <w:rsid w:val="00E25017"/>
    <w:rsid w:val="00E2526F"/>
    <w:rsid w:val="00E26150"/>
    <w:rsid w:val="00E262EA"/>
    <w:rsid w:val="00E26679"/>
    <w:rsid w:val="00E2680F"/>
    <w:rsid w:val="00E26D68"/>
    <w:rsid w:val="00E26DE0"/>
    <w:rsid w:val="00E270AD"/>
    <w:rsid w:val="00E27B20"/>
    <w:rsid w:val="00E27CF9"/>
    <w:rsid w:val="00E3047A"/>
    <w:rsid w:val="00E30C34"/>
    <w:rsid w:val="00E31028"/>
    <w:rsid w:val="00E314FD"/>
    <w:rsid w:val="00E31631"/>
    <w:rsid w:val="00E31A75"/>
    <w:rsid w:val="00E31D50"/>
    <w:rsid w:val="00E3203C"/>
    <w:rsid w:val="00E3223C"/>
    <w:rsid w:val="00E3233A"/>
    <w:rsid w:val="00E326A7"/>
    <w:rsid w:val="00E32C95"/>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1401"/>
    <w:rsid w:val="00E41A4A"/>
    <w:rsid w:val="00E41E8F"/>
    <w:rsid w:val="00E42195"/>
    <w:rsid w:val="00E424E6"/>
    <w:rsid w:val="00E42D7A"/>
    <w:rsid w:val="00E42F88"/>
    <w:rsid w:val="00E434EC"/>
    <w:rsid w:val="00E43641"/>
    <w:rsid w:val="00E442BD"/>
    <w:rsid w:val="00E44331"/>
    <w:rsid w:val="00E45757"/>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634D"/>
    <w:rsid w:val="00E563B3"/>
    <w:rsid w:val="00E563B8"/>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BA"/>
    <w:rsid w:val="00E65AAE"/>
    <w:rsid w:val="00E65CB6"/>
    <w:rsid w:val="00E6628F"/>
    <w:rsid w:val="00E66291"/>
    <w:rsid w:val="00E66382"/>
    <w:rsid w:val="00E66413"/>
    <w:rsid w:val="00E6663A"/>
    <w:rsid w:val="00E666F3"/>
    <w:rsid w:val="00E66A35"/>
    <w:rsid w:val="00E66AE2"/>
    <w:rsid w:val="00E670F1"/>
    <w:rsid w:val="00E67212"/>
    <w:rsid w:val="00E6726F"/>
    <w:rsid w:val="00E675BF"/>
    <w:rsid w:val="00E6762A"/>
    <w:rsid w:val="00E67CC7"/>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5CE1"/>
    <w:rsid w:val="00E86266"/>
    <w:rsid w:val="00E86E20"/>
    <w:rsid w:val="00E86E5A"/>
    <w:rsid w:val="00E87564"/>
    <w:rsid w:val="00E87E30"/>
    <w:rsid w:val="00E9019E"/>
    <w:rsid w:val="00E90B1D"/>
    <w:rsid w:val="00E91390"/>
    <w:rsid w:val="00E914ED"/>
    <w:rsid w:val="00E919D1"/>
    <w:rsid w:val="00E91D6E"/>
    <w:rsid w:val="00E91D91"/>
    <w:rsid w:val="00E91E18"/>
    <w:rsid w:val="00E9254F"/>
    <w:rsid w:val="00E93369"/>
    <w:rsid w:val="00E93466"/>
    <w:rsid w:val="00E93DDA"/>
    <w:rsid w:val="00E947F6"/>
    <w:rsid w:val="00E94D0B"/>
    <w:rsid w:val="00E95597"/>
    <w:rsid w:val="00E9600C"/>
    <w:rsid w:val="00E9665E"/>
    <w:rsid w:val="00E9679E"/>
    <w:rsid w:val="00E975EE"/>
    <w:rsid w:val="00E977E3"/>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2C96"/>
    <w:rsid w:val="00EA38CB"/>
    <w:rsid w:val="00EA4062"/>
    <w:rsid w:val="00EA5B59"/>
    <w:rsid w:val="00EA61FE"/>
    <w:rsid w:val="00EA6501"/>
    <w:rsid w:val="00EA6BAB"/>
    <w:rsid w:val="00EA6BD2"/>
    <w:rsid w:val="00EA7444"/>
    <w:rsid w:val="00EA7DC0"/>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728E"/>
    <w:rsid w:val="00EB7394"/>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99"/>
    <w:rsid w:val="00ED47A8"/>
    <w:rsid w:val="00ED4DB4"/>
    <w:rsid w:val="00ED4F5E"/>
    <w:rsid w:val="00ED5104"/>
    <w:rsid w:val="00ED5382"/>
    <w:rsid w:val="00ED6270"/>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3AB"/>
    <w:rsid w:val="00EE57EE"/>
    <w:rsid w:val="00EE5DA6"/>
    <w:rsid w:val="00EE5E71"/>
    <w:rsid w:val="00EE5EE8"/>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3DC1"/>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711A3"/>
    <w:rsid w:val="00F7168F"/>
    <w:rsid w:val="00F71AAE"/>
    <w:rsid w:val="00F7202B"/>
    <w:rsid w:val="00F72363"/>
    <w:rsid w:val="00F7251E"/>
    <w:rsid w:val="00F7275A"/>
    <w:rsid w:val="00F72A1B"/>
    <w:rsid w:val="00F72A1F"/>
    <w:rsid w:val="00F72C0C"/>
    <w:rsid w:val="00F734C3"/>
    <w:rsid w:val="00F73935"/>
    <w:rsid w:val="00F73CD6"/>
    <w:rsid w:val="00F74135"/>
    <w:rsid w:val="00F74A96"/>
    <w:rsid w:val="00F74CFF"/>
    <w:rsid w:val="00F75F2A"/>
    <w:rsid w:val="00F75F9C"/>
    <w:rsid w:val="00F767EC"/>
    <w:rsid w:val="00F76A34"/>
    <w:rsid w:val="00F770A7"/>
    <w:rsid w:val="00F770AA"/>
    <w:rsid w:val="00F770F1"/>
    <w:rsid w:val="00F77D64"/>
    <w:rsid w:val="00F8032A"/>
    <w:rsid w:val="00F803F3"/>
    <w:rsid w:val="00F81DA8"/>
    <w:rsid w:val="00F81DFD"/>
    <w:rsid w:val="00F82066"/>
    <w:rsid w:val="00F82133"/>
    <w:rsid w:val="00F8483E"/>
    <w:rsid w:val="00F84936"/>
    <w:rsid w:val="00F84C6F"/>
    <w:rsid w:val="00F85431"/>
    <w:rsid w:val="00F854CA"/>
    <w:rsid w:val="00F856F9"/>
    <w:rsid w:val="00F85A44"/>
    <w:rsid w:val="00F909DA"/>
    <w:rsid w:val="00F910E3"/>
    <w:rsid w:val="00F91327"/>
    <w:rsid w:val="00F9153E"/>
    <w:rsid w:val="00F92340"/>
    <w:rsid w:val="00F9245A"/>
    <w:rsid w:val="00F92D14"/>
    <w:rsid w:val="00F93BE5"/>
    <w:rsid w:val="00F9515F"/>
    <w:rsid w:val="00F95438"/>
    <w:rsid w:val="00F9615D"/>
    <w:rsid w:val="00F968B6"/>
    <w:rsid w:val="00F96D8C"/>
    <w:rsid w:val="00F96DB0"/>
    <w:rsid w:val="00F96DFE"/>
    <w:rsid w:val="00F97441"/>
    <w:rsid w:val="00F97675"/>
    <w:rsid w:val="00FA0513"/>
    <w:rsid w:val="00FA08B7"/>
    <w:rsid w:val="00FA0CED"/>
    <w:rsid w:val="00FA1DEE"/>
    <w:rsid w:val="00FA223B"/>
    <w:rsid w:val="00FA251B"/>
    <w:rsid w:val="00FA3553"/>
    <w:rsid w:val="00FA3575"/>
    <w:rsid w:val="00FA3C8C"/>
    <w:rsid w:val="00FA471A"/>
    <w:rsid w:val="00FA47EE"/>
    <w:rsid w:val="00FA4BCC"/>
    <w:rsid w:val="00FA587A"/>
    <w:rsid w:val="00FA5E05"/>
    <w:rsid w:val="00FA6500"/>
    <w:rsid w:val="00FA7D32"/>
    <w:rsid w:val="00FA7DCD"/>
    <w:rsid w:val="00FA7ED5"/>
    <w:rsid w:val="00FB0D40"/>
    <w:rsid w:val="00FB1564"/>
    <w:rsid w:val="00FB1B2A"/>
    <w:rsid w:val="00FB1B3C"/>
    <w:rsid w:val="00FB25B2"/>
    <w:rsid w:val="00FB29C1"/>
    <w:rsid w:val="00FB33C0"/>
    <w:rsid w:val="00FB3456"/>
    <w:rsid w:val="00FB43F3"/>
    <w:rsid w:val="00FB46D0"/>
    <w:rsid w:val="00FB4927"/>
    <w:rsid w:val="00FB4B03"/>
    <w:rsid w:val="00FB4B15"/>
    <w:rsid w:val="00FB4B7B"/>
    <w:rsid w:val="00FB5251"/>
    <w:rsid w:val="00FB58E2"/>
    <w:rsid w:val="00FB5CC7"/>
    <w:rsid w:val="00FB6295"/>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26C"/>
    <w:rsid w:val="00FD45CE"/>
    <w:rsid w:val="00FD461A"/>
    <w:rsid w:val="00FD4CBB"/>
    <w:rsid w:val="00FD5317"/>
    <w:rsid w:val="00FD5BFE"/>
    <w:rsid w:val="00FD64ED"/>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F0151"/>
    <w:rsid w:val="00FF04A3"/>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3A"/>
    <w:rsid w:val="00FF4F8C"/>
    <w:rsid w:val="00FF5CF3"/>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32C95"/>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99"/>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99"/>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 w:type="paragraph" w:customStyle="1" w:styleId="bullet1">
    <w:name w:val="bullet1"/>
    <w:basedOn w:val="a"/>
    <w:link w:val="bullet10"/>
    <w:qFormat/>
    <w:rsid w:val="00F711A3"/>
    <w:pPr>
      <w:widowControl/>
      <w:numPr>
        <w:numId w:val="39"/>
      </w:numPr>
      <w:autoSpaceDE/>
      <w:autoSpaceDN/>
      <w:spacing w:after="120"/>
    </w:pPr>
    <w:rPr>
      <w:rFonts w:eastAsia="SimSun"/>
      <w:kern w:val="0"/>
      <w:sz w:val="20"/>
      <w:szCs w:val="24"/>
      <w:lang w:val="en-US" w:eastAsia="zh-CN"/>
    </w:rPr>
  </w:style>
  <w:style w:type="character" w:customStyle="1" w:styleId="bullet10">
    <w:name w:val="bullet1 字符"/>
    <w:link w:val="bullet1"/>
    <w:rsid w:val="00F711A3"/>
    <w:rPr>
      <w:rFonts w:ascii="Times New Roman" w:eastAsia="SimSun" w:hAnsi="Times New Roman" w:cs="Times New Roman"/>
      <w:kern w:val="0"/>
      <w:szCs w:val="24"/>
      <w:lang w:eastAsia="zh-CN"/>
    </w:rPr>
  </w:style>
  <w:style w:type="paragraph" w:customStyle="1" w:styleId="bullet2">
    <w:name w:val="bullet2"/>
    <w:basedOn w:val="bullet1"/>
    <w:qFormat/>
    <w:rsid w:val="00F711A3"/>
    <w:pPr>
      <w:numPr>
        <w:ilvl w:val="1"/>
      </w:numPr>
      <w:tabs>
        <w:tab w:val="num" w:pos="360"/>
        <w:tab w:val="num" w:pos="576"/>
      </w:tabs>
      <w:ind w:left="576" w:hanging="576"/>
    </w:pPr>
  </w:style>
  <w:style w:type="paragraph" w:customStyle="1" w:styleId="bullet3">
    <w:name w:val="bullet3"/>
    <w:basedOn w:val="bullet1"/>
    <w:qFormat/>
    <w:rsid w:val="00F711A3"/>
    <w:pPr>
      <w:numPr>
        <w:ilvl w:val="2"/>
      </w:numPr>
      <w:tabs>
        <w:tab w:val="num" w:pos="360"/>
        <w:tab w:val="num" w:pos="720"/>
      </w:tabs>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09644923">
      <w:bodyDiv w:val="1"/>
      <w:marLeft w:val="0"/>
      <w:marRight w:val="0"/>
      <w:marTop w:val="0"/>
      <w:marBottom w:val="0"/>
      <w:divBdr>
        <w:top w:val="none" w:sz="0" w:space="0" w:color="auto"/>
        <w:left w:val="none" w:sz="0" w:space="0" w:color="auto"/>
        <w:bottom w:val="none" w:sz="0" w:space="0" w:color="auto"/>
        <w:right w:val="none" w:sz="0" w:space="0" w:color="auto"/>
      </w:divBdr>
      <w:divsChild>
        <w:div w:id="930893962">
          <w:marLeft w:val="547"/>
          <w:marRight w:val="0"/>
          <w:marTop w:val="0"/>
          <w:marBottom w:val="0"/>
          <w:divBdr>
            <w:top w:val="none" w:sz="0" w:space="0" w:color="auto"/>
            <w:left w:val="none" w:sz="0" w:space="0" w:color="auto"/>
            <w:bottom w:val="none" w:sz="0" w:space="0" w:color="auto"/>
            <w:right w:val="none" w:sz="0" w:space="0" w:color="auto"/>
          </w:divBdr>
        </w:div>
        <w:div w:id="1192918519">
          <w:marLeft w:val="1267"/>
          <w:marRight w:val="0"/>
          <w:marTop w:val="0"/>
          <w:marBottom w:val="0"/>
          <w:divBdr>
            <w:top w:val="none" w:sz="0" w:space="0" w:color="auto"/>
            <w:left w:val="none" w:sz="0" w:space="0" w:color="auto"/>
            <w:bottom w:val="none" w:sz="0" w:space="0" w:color="auto"/>
            <w:right w:val="none" w:sz="0" w:space="0" w:color="auto"/>
          </w:divBdr>
        </w:div>
        <w:div w:id="311567621">
          <w:marLeft w:val="1267"/>
          <w:marRight w:val="0"/>
          <w:marTop w:val="0"/>
          <w:marBottom w:val="0"/>
          <w:divBdr>
            <w:top w:val="none" w:sz="0" w:space="0" w:color="auto"/>
            <w:left w:val="none" w:sz="0" w:space="0" w:color="auto"/>
            <w:bottom w:val="none" w:sz="0" w:space="0" w:color="auto"/>
            <w:right w:val="none" w:sz="0" w:space="0" w:color="auto"/>
          </w:divBdr>
        </w:div>
        <w:div w:id="704716280">
          <w:marLeft w:val="1987"/>
          <w:marRight w:val="0"/>
          <w:marTop w:val="0"/>
          <w:marBottom w:val="0"/>
          <w:divBdr>
            <w:top w:val="none" w:sz="0" w:space="0" w:color="auto"/>
            <w:left w:val="none" w:sz="0" w:space="0" w:color="auto"/>
            <w:bottom w:val="none" w:sz="0" w:space="0" w:color="auto"/>
            <w:right w:val="none" w:sz="0" w:space="0" w:color="auto"/>
          </w:divBdr>
        </w:div>
        <w:div w:id="42945234">
          <w:marLeft w:val="1267"/>
          <w:marRight w:val="0"/>
          <w:marTop w:val="0"/>
          <w:marBottom w:val="0"/>
          <w:divBdr>
            <w:top w:val="none" w:sz="0" w:space="0" w:color="auto"/>
            <w:left w:val="none" w:sz="0" w:space="0" w:color="auto"/>
            <w:bottom w:val="none" w:sz="0" w:space="0" w:color="auto"/>
            <w:right w:val="none" w:sz="0" w:space="0" w:color="auto"/>
          </w:divBdr>
        </w:div>
        <w:div w:id="923345045">
          <w:marLeft w:val="1267"/>
          <w:marRight w:val="0"/>
          <w:marTop w:val="0"/>
          <w:marBottom w:val="0"/>
          <w:divBdr>
            <w:top w:val="none" w:sz="0" w:space="0" w:color="auto"/>
            <w:left w:val="none" w:sz="0" w:space="0" w:color="auto"/>
            <w:bottom w:val="none" w:sz="0" w:space="0" w:color="auto"/>
            <w:right w:val="none" w:sz="0" w:space="0" w:color="auto"/>
          </w:divBdr>
        </w:div>
        <w:div w:id="11542528">
          <w:marLeft w:val="1267"/>
          <w:marRight w:val="0"/>
          <w:marTop w:val="0"/>
          <w:marBottom w:val="0"/>
          <w:divBdr>
            <w:top w:val="none" w:sz="0" w:space="0" w:color="auto"/>
            <w:left w:val="none" w:sz="0" w:space="0" w:color="auto"/>
            <w:bottom w:val="none" w:sz="0" w:space="0" w:color="auto"/>
            <w:right w:val="none" w:sz="0" w:space="0" w:color="auto"/>
          </w:divBdr>
        </w:div>
        <w:div w:id="1727029789">
          <w:marLeft w:val="547"/>
          <w:marRight w:val="0"/>
          <w:marTop w:val="0"/>
          <w:marBottom w:val="0"/>
          <w:divBdr>
            <w:top w:val="none" w:sz="0" w:space="0" w:color="auto"/>
            <w:left w:val="none" w:sz="0" w:space="0" w:color="auto"/>
            <w:bottom w:val="none" w:sz="0" w:space="0" w:color="auto"/>
            <w:right w:val="none" w:sz="0" w:space="0" w:color="auto"/>
          </w:divBdr>
        </w:div>
        <w:div w:id="313340763">
          <w:marLeft w:val="1267"/>
          <w:marRight w:val="0"/>
          <w:marTop w:val="0"/>
          <w:marBottom w:val="0"/>
          <w:divBdr>
            <w:top w:val="none" w:sz="0" w:space="0" w:color="auto"/>
            <w:left w:val="none" w:sz="0" w:space="0" w:color="auto"/>
            <w:bottom w:val="none" w:sz="0" w:space="0" w:color="auto"/>
            <w:right w:val="none" w:sz="0" w:space="0" w:color="auto"/>
          </w:divBdr>
        </w:div>
        <w:div w:id="776214539">
          <w:marLeft w:val="1987"/>
          <w:marRight w:val="0"/>
          <w:marTop w:val="0"/>
          <w:marBottom w:val="0"/>
          <w:divBdr>
            <w:top w:val="none" w:sz="0" w:space="0" w:color="auto"/>
            <w:left w:val="none" w:sz="0" w:space="0" w:color="auto"/>
            <w:bottom w:val="none" w:sz="0" w:space="0" w:color="auto"/>
            <w:right w:val="none" w:sz="0" w:space="0" w:color="auto"/>
          </w:divBdr>
        </w:div>
        <w:div w:id="1423180537">
          <w:marLeft w:val="1987"/>
          <w:marRight w:val="0"/>
          <w:marTop w:val="0"/>
          <w:marBottom w:val="0"/>
          <w:divBdr>
            <w:top w:val="none" w:sz="0" w:space="0" w:color="auto"/>
            <w:left w:val="none" w:sz="0" w:space="0" w:color="auto"/>
            <w:bottom w:val="none" w:sz="0" w:space="0" w:color="auto"/>
            <w:right w:val="none" w:sz="0" w:space="0" w:color="auto"/>
          </w:divBdr>
        </w:div>
        <w:div w:id="340661689">
          <w:marLeft w:val="1987"/>
          <w:marRight w:val="0"/>
          <w:marTop w:val="0"/>
          <w:marBottom w:val="0"/>
          <w:divBdr>
            <w:top w:val="none" w:sz="0" w:space="0" w:color="auto"/>
            <w:left w:val="none" w:sz="0" w:space="0" w:color="auto"/>
            <w:bottom w:val="none" w:sz="0" w:space="0" w:color="auto"/>
            <w:right w:val="none" w:sz="0" w:space="0" w:color="auto"/>
          </w:divBdr>
        </w:div>
        <w:div w:id="695279906">
          <w:marLeft w:val="1987"/>
          <w:marRight w:val="0"/>
          <w:marTop w:val="0"/>
          <w:marBottom w:val="0"/>
          <w:divBdr>
            <w:top w:val="none" w:sz="0" w:space="0" w:color="auto"/>
            <w:left w:val="none" w:sz="0" w:space="0" w:color="auto"/>
            <w:bottom w:val="none" w:sz="0" w:space="0" w:color="auto"/>
            <w:right w:val="none" w:sz="0" w:space="0" w:color="auto"/>
          </w:divBdr>
        </w:div>
      </w:divsChild>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12861245">
      <w:bodyDiv w:val="1"/>
      <w:marLeft w:val="0"/>
      <w:marRight w:val="0"/>
      <w:marTop w:val="0"/>
      <w:marBottom w:val="0"/>
      <w:divBdr>
        <w:top w:val="none" w:sz="0" w:space="0" w:color="auto"/>
        <w:left w:val="none" w:sz="0" w:space="0" w:color="auto"/>
        <w:bottom w:val="none" w:sz="0" w:space="0" w:color="auto"/>
        <w:right w:val="none" w:sz="0" w:space="0" w:color="auto"/>
      </w:divBdr>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8450481">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C87B4-A579-45FF-8F9E-F97A3E05B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1944</Words>
  <Characters>11086</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smilesun73 smilesun73</cp:lastModifiedBy>
  <cp:revision>5</cp:revision>
  <cp:lastPrinted>2013-10-30T13:46:00Z</cp:lastPrinted>
  <dcterms:created xsi:type="dcterms:W3CDTF">2024-10-04T12:18:00Z</dcterms:created>
  <dcterms:modified xsi:type="dcterms:W3CDTF">2024-10-04T13:01:00Z</dcterms:modified>
</cp:coreProperties>
</file>